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1440"/>
        <w:jc w:val="center"/>
      </w:pPr>
      <w:r>
        <w:rPr>
          <w:rFonts w:ascii="Arial" w:cs="Arial" w:eastAsia="Arial" w:hAnsi="Arial"/>
          <w:b/>
          <w:bCs/>
          <w:color w:val="0F172A"/>
          <w:sz w:val="64"/>
          <w:szCs w:val="64"/>
        </w:rPr>
        <w:t xml:space="preserve">Probability</w:t>
      </w:r>
    </w:p>
    <w:p>
      <w:pPr>
        <w:spacing w:after="200"/>
        <w:jc w:val="center"/>
      </w:pPr>
      <w:r>
        <w:rPr>
          <w:rFonts w:ascii="Arial" w:cs="Arial" w:eastAsia="Arial" w:hAnsi="Arial"/>
          <w:color w:val="64748B"/>
          <w:sz w:val="32"/>
          <w:szCs w:val="32"/>
        </w:rPr>
        <w:t xml:space="preserve">The Language of the Options Desk</w:t>
      </w:r>
    </w:p>
    <w:p>
      <w:pPr>
        <w:spacing w:after="800"/>
        <w:jc w:val="center"/>
      </w:pPr>
      <w:r>
        <w:rPr>
          <w:rFonts w:ascii="Arial" w:cs="Arial" w:eastAsia="Arial" w:hAnsi="Arial"/>
          <w:color w:val="94A3B8"/>
          <w:sz w:val="22"/>
          <w:szCs w:val="22"/>
        </w:rPr>
        <w:t xml:space="preserve">Lecture Notes — Full Day Deep Dive</w:t>
      </w:r>
    </w:p>
    <w:p>
      <w:pPr>
        <w:spacing w:after="200"/>
        <w:jc w:val="center"/>
      </w:pPr>
      <w:r>
        <w:rPr>
          <w:rFonts w:ascii="Arial" w:cs="Arial" w:eastAsia="Arial" w:hAnsi="Arial"/>
          <w:color w:val="374151"/>
          <w:sz w:val="22"/>
          <w:szCs w:val="22"/>
        </w:rPr>
        <w:t xml:space="preserve">For: STEM Intern Candidates · APAC Options Desk</w:t>
      </w:r>
    </w:p>
    <w:p>
      <w:pPr>
        <w:spacing w:after="200"/>
        <w:jc w:val="center"/>
      </w:pPr>
      <w:r>
        <w:rPr>
          <w:rFonts w:ascii="Arial" w:cs="Arial" w:eastAsia="Arial" w:hAnsi="Arial"/>
          <w:color w:val="64748B"/>
          <w:sz w:val="22"/>
          <w:szCs w:val="22"/>
        </w:rPr>
        <w:t xml:space="preserve">Prerequisites: Basic options market knowledge, order journey, APAC exchange protocols</w:t>
      </w:r>
    </w:p>
    <w:p>
      <w:r>
        <w:br/>
      </w:r>
    </w:p>
    <w:p>
      <w:pPr>
        <w:pStyle w:val="Heading1"/>
      </w:pPr>
      <w:r>
        <w:rPr>
          <w:rFonts w:ascii="Arial" w:cs="Arial" w:eastAsia="Arial" w:hAnsi="Arial"/>
          <w:b/>
          <w:bCs/>
          <w:color w:val="0F172A"/>
          <w:sz w:val="32"/>
          <w:szCs w:val="32"/>
        </w:rPr>
        <w:t xml:space="preserve">Introduction: Why Probability?</w:t>
      </w:r>
    </w:p>
    <w:p>
      <w:pPr>
        <w:spacing w:after="140"/>
      </w:pPr>
      <w:r>
        <w:rPr>
          <w:rFonts w:ascii="Arial" w:cs="Arial" w:eastAsia="Arial" w:hAnsi="Arial"/>
          <w:sz w:val="22"/>
          <w:szCs w:val="22"/>
        </w:rPr>
        <w:t xml:space="preserve">You already know how an order travels from a trading strategy to an exchange matching engine. You know the difference between OUCH and FIX, between UDP multicast and TCP, and why colo matters. Today we go one layer deeper and ask: how does anyone decide what price to put on that order in the first place?</w:t>
      </w:r>
    </w:p>
    <w:p>
      <w:pPr>
        <w:spacing w:after="140"/>
      </w:pPr>
      <w:r>
        <w:rPr>
          <w:rFonts w:ascii="Arial" w:cs="Arial" w:eastAsia="Arial" w:hAnsi="Arial"/>
          <w:sz w:val="22"/>
          <w:szCs w:val="22"/>
        </w:rPr>
        <w:t xml:space="preserve">The answer, in every case, is probability. Options are contracts whose value depends on uncertain future events. The mathematics of uncertainty — probability theory — is therefore not an optional add-on for the options desk. It is the core language in which every decision is expressed, communicated, and executed.</w:t>
      </w:r>
    </w:p>
    <w:p>
      <w:pPr>
        <w:spacing w:after="140"/>
      </w:pPr>
      <w:r>
        <w:rPr>
          <w:rFonts w:ascii="Arial" w:cs="Arial" w:eastAsia="Arial" w:hAnsi="Arial"/>
          <w:sz w:val="22"/>
          <w:szCs w:val="22"/>
        </w:rPr>
        <w:t xml:space="preserve">These notes accompany the slide presentation and provide the mathematical derivations, extended analogies, and desk context that slides cannot fully capture. They are intended to be read alongside the slides, not instead of them.</w:t>
      </w:r>
    </w:p>
    <w:p>
      <w:pPr>
        <w:pBdr>
          <w:bottom w:val="single" w:color="CBD5E1" w:sz="6"/>
        </w:pBdr>
        <w:spacing w:after="200" w:before="200"/>
      </w:pPr>
    </w:p>
    <w:p>
      <w:pPr>
        <w:pStyle w:val="Heading1"/>
      </w:pPr>
      <w:r>
        <w:rPr>
          <w:rFonts w:ascii="Arial" w:cs="Arial" w:eastAsia="Arial" w:hAnsi="Arial"/>
          <w:b/>
          <w:bCs/>
          <w:color w:val="0F172A"/>
          <w:sz w:val="32"/>
          <w:szCs w:val="32"/>
        </w:rPr>
        <w:t xml:space="preserve">Section 1: Probability — Foundations</w:t>
      </w:r>
    </w:p>
    <w:p>
      <w:pPr>
        <w:pStyle w:val="Heading2"/>
      </w:pPr>
      <w:r>
        <w:rPr>
          <w:rFonts w:ascii="Arial" w:cs="Arial" w:eastAsia="Arial" w:hAnsi="Arial"/>
          <w:b/>
          <w:bCs/>
          <w:color w:val="1E3A8A"/>
          <w:sz w:val="26"/>
          <w:szCs w:val="26"/>
        </w:rPr>
        <w:t xml:space="preserve">1.1 Three Interpretations of Probability</w:t>
      </w:r>
    </w:p>
    <w:p>
      <w:pPr>
        <w:spacing w:after="140"/>
      </w:pPr>
      <w:r>
        <w:rPr>
          <w:rFonts w:ascii="Arial" w:cs="Arial" w:eastAsia="Arial" w:hAnsi="Arial"/>
          <w:sz w:val="22"/>
          <w:szCs w:val="22"/>
        </w:rPr>
        <w:t xml:space="preserve">There is no single definition of probability. Three major interpretations have evolved, and importantly, all three are used simultaneously on a live trading desk.</w:t>
      </w:r>
    </w:p>
    <w:p>
      <w:pPr>
        <w:pStyle w:val="Heading3"/>
      </w:pPr>
      <w:r>
        <w:rPr>
          <w:rFonts w:ascii="Arial" w:cs="Arial" w:eastAsia="Arial" w:hAnsi="Arial"/>
          <w:b/>
          <w:bCs/>
          <w:color w:val="374151"/>
          <w:sz w:val="22"/>
          <w:szCs w:val="22"/>
        </w:rPr>
        <w:t xml:space="preserve">Classical (Laplace) Probability</w:t>
      </w:r>
    </w:p>
    <w:p>
      <w:pPr>
        <w:spacing w:after="140"/>
      </w:pPr>
      <w:r>
        <w:rPr>
          <w:rFonts w:ascii="Arial" w:cs="Arial" w:eastAsia="Arial" w:hAnsi="Arial"/>
          <w:sz w:val="22"/>
          <w:szCs w:val="22"/>
        </w:rPr>
        <w:t xml:space="preserve">The oldest interpretation, dating to the 18th century: probability is the ratio of favourable outcomes to total equally-likely outcomes.</w:t>
      </w:r>
    </w:p>
    <w:p>
      <w:pPr>
        <w:shd w:fill="EFF6FF" w:val="clear"/>
        <w:spacing w:after="80" w:before="80"/>
        <w:ind w:left="720"/>
      </w:pPr>
      <w:r>
        <w:rPr>
          <w:rFonts w:ascii="Courier New" w:cs="Courier New" w:eastAsia="Courier New" w:hAnsi="Courier New"/>
          <w:b/>
          <w:bCs/>
          <w:color w:val="1E3A8A"/>
          <w:sz w:val="22"/>
          <w:szCs w:val="22"/>
        </w:rPr>
        <w:t xml:space="preserve">P(event) = (favourable outcomes) / (total equally-likely outcomes)</w:t>
      </w:r>
    </w:p>
    <w:p>
      <w:pPr>
        <w:spacing w:after="140"/>
      </w:pPr>
      <w:r>
        <w:rPr>
          <w:rFonts w:ascii="Arial" w:cs="Arial" w:eastAsia="Arial" w:hAnsi="Arial"/>
          <w:sz w:val="22"/>
          <w:szCs w:val="22"/>
        </w:rPr>
        <w:t xml:space="preserve">Example: the probability of rolling a 6 on a fair die is 1/6. This works beautifully when outcomes are symmetric. It breaks down immediately when outcomes are not equally likely — and market outcomes never are.</w:t>
      </w:r>
    </w:p>
    <w:p>
      <w:pPr>
        <w:pStyle w:val="Heading3"/>
      </w:pPr>
      <w:r>
        <w:rPr>
          <w:rFonts w:ascii="Arial" w:cs="Arial" w:eastAsia="Arial" w:hAnsi="Arial"/>
          <w:b/>
          <w:bCs/>
          <w:color w:val="374151"/>
          <w:sz w:val="22"/>
          <w:szCs w:val="22"/>
        </w:rPr>
        <w:t xml:space="preserve">Frequentist Probability</w:t>
      </w:r>
    </w:p>
    <w:p>
      <w:pPr>
        <w:spacing w:after="140"/>
      </w:pPr>
      <w:r>
        <w:rPr>
          <w:rFonts w:ascii="Arial" w:cs="Arial" w:eastAsia="Arial" w:hAnsi="Arial"/>
          <w:sz w:val="22"/>
          <w:szCs w:val="22"/>
        </w:rPr>
        <w:t xml:space="preserve">Probability as the long-run frequency of an event in an infinite sequence of identical trials.</w:t>
      </w:r>
    </w:p>
    <w:p>
      <w:pPr>
        <w:shd w:fill="EFF6FF" w:val="clear"/>
        <w:spacing w:after="80" w:before="80"/>
        <w:ind w:left="720"/>
      </w:pPr>
      <w:r>
        <w:rPr>
          <w:rFonts w:ascii="Courier New" w:cs="Courier New" w:eastAsia="Courier New" w:hAnsi="Courier New"/>
          <w:b/>
          <w:bCs/>
          <w:color w:val="1E3A8A"/>
          <w:sz w:val="22"/>
          <w:szCs w:val="22"/>
        </w:rPr>
        <w:t xml:space="preserve">P(event) = lim(n→∞) of (k/n)</w:t>
      </w:r>
    </w:p>
    <w:p>
      <w:pPr>
        <w:spacing w:after="140"/>
      </w:pPr>
      <w:r>
        <w:rPr>
          <w:rFonts w:ascii="Arial" w:cs="Arial" w:eastAsia="Arial" w:hAnsi="Arial"/>
          <w:sz w:val="22"/>
          <w:szCs w:val="22"/>
        </w:rPr>
        <w:t xml:space="preserve">Example: if you observe that NIFTY moved more than 2% in a day on 47 out of 1,000 trading days, a frequentist assigns P(&gt;2% move) ≈ 4.7%. This is the foundation of historical backtesting. Every quant who says 'this strategy has worked 63% of the time over the past 5 years' is making a frequentist statement.</w:t>
      </w:r>
    </w:p>
    <w:p>
      <w:pPr>
        <w:spacing w:after="140"/>
      </w:pPr>
      <w:r>
        <w:rPr>
          <w:rFonts w:ascii="Arial" w:cs="Arial" w:eastAsia="Arial" w:hAnsi="Arial"/>
          <w:sz w:val="22"/>
          <w:szCs w:val="22"/>
        </w:rPr>
        <w:t xml:space="preserve">The limitation: it requires many observations of identical situations. In markets, situations are never exactly repeated, and regime changes mean that historical frequencies may not represent future probabilities.</w:t>
      </w:r>
    </w:p>
    <w:p>
      <w:pPr>
        <w:pStyle w:val="Heading3"/>
      </w:pPr>
      <w:r>
        <w:rPr>
          <w:rFonts w:ascii="Arial" w:cs="Arial" w:eastAsia="Arial" w:hAnsi="Arial"/>
          <w:b/>
          <w:bCs/>
          <w:color w:val="374151"/>
          <w:sz w:val="22"/>
          <w:szCs w:val="22"/>
        </w:rPr>
        <w:t xml:space="preserve">Bayesian Probability</w:t>
      </w:r>
    </w:p>
    <w:p>
      <w:pPr>
        <w:spacing w:after="140"/>
      </w:pPr>
      <w:r>
        <w:rPr>
          <w:rFonts w:ascii="Arial" w:cs="Arial" w:eastAsia="Arial" w:hAnsi="Arial"/>
          <w:sz w:val="22"/>
          <w:szCs w:val="22"/>
        </w:rPr>
        <w:t xml:space="preserve">Probability as a degree of belief, updated rationally when new evidence arrives. Formalised by Thomas Bayes and Pierre-Simon Laplace.</w:t>
      </w:r>
    </w:p>
    <w:p>
      <w:pPr>
        <w:shd w:fill="EFF6FF" w:val="clear"/>
        <w:spacing w:after="80" w:before="80"/>
        <w:ind w:left="720"/>
      </w:pPr>
      <w:r>
        <w:rPr>
          <w:rFonts w:ascii="Courier New" w:cs="Courier New" w:eastAsia="Courier New" w:hAnsi="Courier New"/>
          <w:b/>
          <w:bCs/>
          <w:color w:val="1E3A8A"/>
          <w:sz w:val="22"/>
          <w:szCs w:val="22"/>
        </w:rPr>
        <w:t xml:space="preserve">P(A|B) = P(B|A) · P(A) / P(B)</w:t>
      </w:r>
    </w:p>
    <w:p>
      <w:pPr>
        <w:spacing w:after="140"/>
      </w:pPr>
      <w:r>
        <w:rPr>
          <w:rFonts w:ascii="Arial" w:cs="Arial" w:eastAsia="Arial" w:hAnsi="Arial"/>
          <w:sz w:val="22"/>
          <w:szCs w:val="22"/>
        </w:rPr>
        <w:t xml:space="preserve">In words: posterior belief = likelihood × prior belief / normalisation. The prior P(A) is your belief before observing B. After observing B, you update to P(A|B).</w:t>
      </w:r>
    </w:p>
    <w:p>
      <w:pPr>
        <w:spacing w:after="140"/>
      </w:pPr>
      <w:r>
        <w:rPr>
          <w:rFonts w:ascii="Arial" w:cs="Arial" w:eastAsia="Arial" w:hAnsi="Arial"/>
          <w:sz w:val="22"/>
          <w:szCs w:val="22"/>
        </w:rPr>
        <w:t xml:space="preserve">Example: A trader believes there is a 70% chance the RBI will not change rates (prior). News arrives that bond yields have spiked unexpectedly. The trader updates their belief to 45% no-change (posterior). This updating process happens continuously, and options markets aggregate millions of such Bayesian updates into prices.</w:t>
      </w:r>
    </w:p>
    <w:p>
      <w:pPr>
        <w:pBdr>
          <w:left w:val="thick" w:color="3B82F6" w:sz="12"/>
        </w:pBdr>
        <w:shd w:fill="EFF6FF" w:val="clear"/>
        <w:spacing w:after="100" w:before="100"/>
        <w:ind w:left="360"/>
      </w:pPr>
      <w:r>
        <w:rPr>
          <w:rFonts w:ascii="Arial" w:cs="Arial" w:eastAsia="Arial" w:hAnsi="Arial"/>
          <w:b/>
          <w:bCs/>
          <w:color w:val="1E3A8A"/>
          <w:sz w:val="22"/>
          <w:szCs w:val="22"/>
        </w:rPr>
        <w:t xml:space="preserve">Key insight: </w:t>
      </w:r>
      <w:r>
        <w:rPr>
          <w:rFonts w:ascii="Arial" w:cs="Arial" w:eastAsia="Arial" w:hAnsi="Arial"/>
          <w:color w:val="374151"/>
          <w:sz w:val="22"/>
          <w:szCs w:val="22"/>
        </w:rPr>
        <w:t xml:space="preserve">Markets are Bayesian machines. A price change is the market collectively updating its probability estimate given new information. Implied volatility is the market's probabilistic forecast of future uncertainty. Every tick represents a Bayesian update.</w:t>
      </w:r>
    </w:p>
    <w:p>
      <w:pPr>
        <w:pBdr>
          <w:bottom w:val="single" w:color="CBD5E1" w:sz="6"/>
        </w:pBdr>
        <w:spacing w:after="200" w:before="200"/>
      </w:pPr>
    </w:p>
    <w:p>
      <w:pPr>
        <w:pStyle w:val="Heading2"/>
      </w:pPr>
      <w:r>
        <w:rPr>
          <w:rFonts w:ascii="Arial" w:cs="Arial" w:eastAsia="Arial" w:hAnsi="Arial"/>
          <w:b/>
          <w:bCs/>
          <w:color w:val="1E3A8A"/>
          <w:sz w:val="26"/>
          <w:szCs w:val="26"/>
        </w:rPr>
        <w:t xml:space="preserve">1.2 Expected Value — The Operator That Runs Everything</w:t>
      </w:r>
    </w:p>
    <w:p>
      <w:pPr>
        <w:spacing w:after="140"/>
      </w:pPr>
      <w:r>
        <w:rPr>
          <w:rFonts w:ascii="Arial" w:cs="Arial" w:eastAsia="Arial" w:hAnsi="Arial"/>
          <w:sz w:val="22"/>
          <w:szCs w:val="22"/>
        </w:rPr>
        <w:t xml:space="preserve">If probability is the language, expected value is the most important verb. Every rational financial decision can be framed as an expected value calculation.</w:t>
      </w:r>
    </w:p>
    <w:p>
      <w:pPr>
        <w:shd w:fill="EFF6FF" w:val="clear"/>
        <w:spacing w:after="80" w:before="80"/>
        <w:ind w:left="720"/>
      </w:pPr>
      <w:r>
        <w:rPr>
          <w:rFonts w:ascii="Courier New" w:cs="Courier New" w:eastAsia="Courier New" w:hAnsi="Courier New"/>
          <w:b/>
          <w:bCs/>
          <w:color w:val="1E3A8A"/>
          <w:sz w:val="22"/>
          <w:szCs w:val="22"/>
        </w:rPr>
        <w:t xml:space="preserve">E[X] = Σ pᵢ · xᵢ  (discrete case)</w:t>
      </w:r>
    </w:p>
    <w:p>
      <w:pPr>
        <w:shd w:fill="EFF6FF" w:val="clear"/>
        <w:spacing w:after="80" w:before="80"/>
        <w:ind w:left="720"/>
      </w:pPr>
      <w:r>
        <w:rPr>
          <w:rFonts w:ascii="Courier New" w:cs="Courier New" w:eastAsia="Courier New" w:hAnsi="Courier New"/>
          <w:b/>
          <w:bCs/>
          <w:color w:val="1E3A8A"/>
          <w:sz w:val="22"/>
          <w:szCs w:val="22"/>
        </w:rPr>
        <w:t xml:space="preserve">E[X] = ∫ x · f(x) dx  (continuous case)</w:t>
      </w:r>
    </w:p>
    <w:p>
      <w:pPr>
        <w:pStyle w:val="Heading3"/>
      </w:pPr>
      <w:r>
        <w:rPr>
          <w:rFonts w:ascii="Arial" w:cs="Arial" w:eastAsia="Arial" w:hAnsi="Arial"/>
          <w:b/>
          <w:bCs/>
          <w:color w:val="374151"/>
          <w:sz w:val="22"/>
          <w:szCs w:val="22"/>
        </w:rPr>
        <w:t xml:space="preserve">The Casino Analogy</w:t>
      </w:r>
    </w:p>
    <w:p>
      <w:pPr>
        <w:spacing w:after="140"/>
      </w:pPr>
      <w:r>
        <w:rPr>
          <w:rFonts w:ascii="Arial" w:cs="Arial" w:eastAsia="Arial" w:hAnsi="Arial"/>
          <w:sz w:val="22"/>
          <w:szCs w:val="22"/>
        </w:rPr>
        <w:t xml:space="preserve">Consider a game: roll one die. Win ₹60 if you roll a 6, lose ₹10 otherwise. Most players lose on any given roll. But:</w:t>
      </w:r>
    </w:p>
    <w:p>
      <w:pPr>
        <w:shd w:fill="EFF6FF" w:val="clear"/>
        <w:spacing w:after="80" w:before="80"/>
        <w:ind w:left="720"/>
      </w:pPr>
      <w:r>
        <w:rPr>
          <w:rFonts w:ascii="Courier New" w:cs="Courier New" w:eastAsia="Courier New" w:hAnsi="Courier New"/>
          <w:b/>
          <w:bCs/>
          <w:color w:val="1E3A8A"/>
          <w:sz w:val="22"/>
          <w:szCs w:val="22"/>
        </w:rPr>
        <w:t xml:space="preserve">E[X] = (1/6) × 60 + (5/6) × (−10) = 10 − 8.33 = +₹1.67 per roll</w:t>
      </w:r>
    </w:p>
    <w:p>
      <w:pPr>
        <w:spacing w:after="140"/>
      </w:pPr>
      <w:r>
        <w:rPr>
          <w:rFonts w:ascii="Arial" w:cs="Arial" w:eastAsia="Arial" w:hAnsi="Arial"/>
          <w:sz w:val="22"/>
          <w:szCs w:val="22"/>
        </w:rPr>
        <w:t xml:space="preserve">The expected profit is positive. Over tens of thousands of rolls, this edge accumulates reliably. This is exactly how a casino operates — and exactly how a market maker on an options desk operates. They do not win every trade. They win on average.</w:t>
      </w:r>
    </w:p>
    <w:p>
      <w:pPr>
        <w:pStyle w:val="Heading3"/>
      </w:pPr>
      <w:r>
        <w:rPr>
          <w:rFonts w:ascii="Arial" w:cs="Arial" w:eastAsia="Arial" w:hAnsi="Arial"/>
          <w:b/>
          <w:bCs/>
          <w:color w:val="374151"/>
          <w:sz w:val="22"/>
          <w:szCs w:val="22"/>
        </w:rPr>
        <w:t xml:space="preserve">Expected Value and Options Pricing</w:t>
      </w:r>
    </w:p>
    <w:p>
      <w:pPr>
        <w:spacing w:after="140"/>
      </w:pPr>
      <w:r>
        <w:rPr>
          <w:rFonts w:ascii="Arial" w:cs="Arial" w:eastAsia="Arial" w:hAnsi="Arial"/>
          <w:sz w:val="22"/>
          <w:szCs w:val="22"/>
        </w:rPr>
        <w:t xml:space="preserve">A call option with strike K pays max(S−K, 0) at expiry. The fair price of this option is — at the most fundamental level — the expected value of this payoff, discounted to today:</w:t>
      </w:r>
    </w:p>
    <w:p>
      <w:pPr>
        <w:shd w:fill="EFF6FF" w:val="clear"/>
        <w:spacing w:after="80" w:before="80"/>
        <w:ind w:left="720"/>
      </w:pPr>
      <w:r>
        <w:rPr>
          <w:rFonts w:ascii="Courier New" w:cs="Courier New" w:eastAsia="Courier New" w:hAnsi="Courier New"/>
          <w:b/>
          <w:bCs/>
          <w:color w:val="1E3A8A"/>
          <w:sz w:val="22"/>
          <w:szCs w:val="22"/>
        </w:rPr>
        <w:t xml:space="preserve">C = e^(−rT) · E^Q[max(S_T − K, 0)]</w:t>
      </w:r>
    </w:p>
    <w:p>
      <w:pPr>
        <w:spacing w:after="140"/>
      </w:pPr>
      <w:r>
        <w:rPr>
          <w:rFonts w:ascii="Arial" w:cs="Arial" w:eastAsia="Arial" w:hAnsi="Arial"/>
          <w:sz w:val="22"/>
          <w:szCs w:val="22"/>
        </w:rPr>
        <w:t xml:space="preserve">The superscript Q denotes that the expectation is taken under the risk-neutral probability measure, not the real-world measure. This distinction is important (covered in Section 3) but the core intuition is correct: option price = discounted expected payoff.</w:t>
      </w:r>
    </w:p>
    <w:p>
      <w:pPr>
        <w:spacing w:after="140"/>
      </w:pPr>
      <w:r>
        <w:rPr>
          <w:rFonts w:ascii="Arial" w:cs="Arial" w:eastAsia="Arial" w:hAnsi="Arial"/>
          <w:sz w:val="22"/>
          <w:szCs w:val="22"/>
        </w:rPr>
        <w:t xml:space="preserve">Black-Scholes solves this integral analytically, given the assumption that log-returns are normally distributed.</w:t>
      </w:r>
    </w:p>
    <w:p>
      <w:pPr>
        <w:pStyle w:val="Heading3"/>
      </w:pPr>
      <w:r>
        <w:rPr>
          <w:rFonts w:ascii="Arial" w:cs="Arial" w:eastAsia="Arial" w:hAnsi="Arial"/>
          <w:b/>
          <w:bCs/>
          <w:color w:val="374151"/>
          <w:sz w:val="22"/>
          <w:szCs w:val="22"/>
        </w:rPr>
        <w:t xml:space="preserve">Why EV Alone Is Not Enough</w:t>
      </w:r>
    </w:p>
    <w:p>
      <w:pPr>
        <w:spacing w:after="140"/>
      </w:pPr>
      <w:r>
        <w:rPr>
          <w:rFonts w:ascii="Arial" w:cs="Arial" w:eastAsia="Arial" w:hAnsi="Arial"/>
          <w:sz w:val="22"/>
          <w:szCs w:val="22"/>
        </w:rPr>
        <w:t xml:space="preserve">Two investments with the same expected value are not equivalent if they have different variance. Investment A returns exactly ₹10 with certainty. Investment B returns ₹1,000 with 1% probability and −₹0.10 otherwise. Both have EV ≈ ₹10, but their risk profiles are completely different.</w:t>
      </w:r>
    </w:p>
    <w:p>
      <w:pPr>
        <w:spacing w:after="140"/>
      </w:pPr>
      <w:r>
        <w:rPr>
          <w:rFonts w:ascii="Arial" w:cs="Arial" w:eastAsia="Arial" w:hAnsi="Arial"/>
          <w:sz w:val="22"/>
          <w:szCs w:val="22"/>
        </w:rPr>
        <w:t xml:space="preserve">The missing dimension is variance. On the options desk, managing variance — the spread of possible outcomes — is the entire job of risk management. Expected value without variance analysis is incomplete and dangerous.</w:t>
      </w:r>
    </w:p>
    <w:p>
      <w:pPr>
        <w:pBdr>
          <w:bottom w:val="single" w:color="CBD5E1" w:sz="6"/>
        </w:pBdr>
        <w:spacing w:after="200" w:before="200"/>
      </w:pPr>
    </w:p>
    <w:p>
      <w:pPr>
        <w:pStyle w:val="Heading2"/>
      </w:pPr>
      <w:r>
        <w:rPr>
          <w:rFonts w:ascii="Arial" w:cs="Arial" w:eastAsia="Arial" w:hAnsi="Arial"/>
          <w:b/>
          <w:bCs/>
          <w:color w:val="1E3A8A"/>
          <w:sz w:val="26"/>
          <w:szCs w:val="26"/>
        </w:rPr>
        <w:t xml:space="preserve">1.3 Variance and Standard Deviation</w:t>
      </w:r>
    </w:p>
    <w:p>
      <w:pPr>
        <w:shd w:fill="EFF6FF" w:val="clear"/>
        <w:spacing w:after="80" w:before="80"/>
        <w:ind w:left="720"/>
      </w:pPr>
      <w:r>
        <w:rPr>
          <w:rFonts w:ascii="Courier New" w:cs="Courier New" w:eastAsia="Courier New" w:hAnsi="Courier New"/>
          <w:b/>
          <w:bCs/>
          <w:color w:val="1E3A8A"/>
          <w:sz w:val="22"/>
          <w:szCs w:val="22"/>
        </w:rPr>
        <w:t xml:space="preserve">Var(X) = E[(X − μ)²]  =  E[X²] − (E[X])²</w:t>
      </w:r>
    </w:p>
    <w:p>
      <w:pPr>
        <w:shd w:fill="EFF6FF" w:val="clear"/>
        <w:spacing w:after="80" w:before="80"/>
        <w:ind w:left="720"/>
      </w:pPr>
      <w:r>
        <w:rPr>
          <w:rFonts w:ascii="Courier New" w:cs="Courier New" w:eastAsia="Courier New" w:hAnsi="Courier New"/>
          <w:b/>
          <w:bCs/>
          <w:color w:val="1E3A8A"/>
          <w:sz w:val="22"/>
          <w:szCs w:val="22"/>
        </w:rPr>
        <w:t xml:space="preserve">σ(X) = √Var(X)  (standard deviation, same units as X)</w:t>
      </w:r>
    </w:p>
    <w:p>
      <w:pPr>
        <w:pStyle w:val="Heading3"/>
      </w:pPr>
      <w:r>
        <w:rPr>
          <w:rFonts w:ascii="Arial" w:cs="Arial" w:eastAsia="Arial" w:hAnsi="Arial"/>
          <w:b/>
          <w:bCs/>
          <w:color w:val="374151"/>
          <w:sz w:val="22"/>
          <w:szCs w:val="22"/>
        </w:rPr>
        <w:t xml:space="preserve">Key Properties</w:t>
      </w:r>
    </w:p>
    <w:p>
      <w:pPr>
        <w:spacing w:after="140"/>
      </w:pPr>
      <w:r>
        <w:rPr>
          <w:rFonts w:ascii="Arial" w:cs="Arial" w:eastAsia="Arial" w:hAnsi="Arial"/>
          <w:sz w:val="22"/>
          <w:szCs w:val="22"/>
        </w:rPr>
        <w:t xml:space="preserve">For independent random variables X and Y:</w:t>
      </w:r>
    </w:p>
    <w:p>
      <w:pPr>
        <w:pStyle w:val="ListParagraph"/>
        <w:numPr>
          <w:ilvl w:val="0"/>
          <w:numId w:val="1"/>
        </w:numPr>
        <w:spacing w:after="80"/>
      </w:pPr>
      <w:r>
        <w:rPr>
          <w:rFonts w:ascii="Arial" w:cs="Arial" w:eastAsia="Arial" w:hAnsi="Arial"/>
          <w:sz w:val="22"/>
          <w:szCs w:val="22"/>
        </w:rPr>
        <w:t xml:space="preserve">Var(X + Y) = Var(X) + Var(Y)  (variance adds linearly)</w:t>
      </w:r>
    </w:p>
    <w:p>
      <w:pPr>
        <w:pStyle w:val="ListParagraph"/>
        <w:numPr>
          <w:ilvl w:val="0"/>
          <w:numId w:val="1"/>
        </w:numPr>
        <w:spacing w:after="80"/>
      </w:pPr>
      <w:r>
        <w:rPr>
          <w:rFonts w:ascii="Arial" w:cs="Arial" w:eastAsia="Arial" w:hAnsi="Arial"/>
          <w:sz w:val="22"/>
          <w:szCs w:val="22"/>
        </w:rPr>
        <w:t xml:space="preserve">σ(X + Y) = √(σ²(X) + σ²(Y))  (std dev does NOT add linearly)</w:t>
      </w:r>
    </w:p>
    <w:p>
      <w:pPr>
        <w:spacing w:after="140"/>
      </w:pPr>
      <w:r>
        <w:rPr>
          <w:rFonts w:ascii="Arial" w:cs="Arial" w:eastAsia="Arial" w:hAnsi="Arial"/>
          <w:sz w:val="22"/>
          <w:szCs w:val="22"/>
        </w:rPr>
        <w:t xml:space="preserve">This has a profound implication: if you sum N independent random variables each with variance σ², the total variance is Nσ² and the total standard deviation is σ√N. This is why uncertainty scales with √T and not T — a critical insight for options pricing.</w:t>
      </w:r>
    </w:p>
    <w:p>
      <w:pPr>
        <w:pStyle w:val="Heading3"/>
      </w:pPr>
      <w:r>
        <w:rPr>
          <w:rFonts w:ascii="Arial" w:cs="Arial" w:eastAsia="Arial" w:hAnsi="Arial"/>
          <w:b/>
          <w:bCs/>
          <w:color w:val="374151"/>
          <w:sz w:val="22"/>
          <w:szCs w:val="22"/>
        </w:rPr>
        <w:t xml:space="preserve">Converting Daily to Annual Volatility</w:t>
      </w:r>
    </w:p>
    <w:p>
      <w:pPr>
        <w:spacing w:after="140"/>
      </w:pPr>
      <w:r>
        <w:rPr>
          <w:rFonts w:ascii="Arial" w:cs="Arial" w:eastAsia="Arial" w:hAnsi="Arial"/>
          <w:sz w:val="22"/>
          <w:szCs w:val="22"/>
        </w:rPr>
        <w:t xml:space="preserve">Suppose NIFTY's daily log-returns have standard deviation σ_d = 1.13%. Assuming returns are independent (no autocorrelation):</w:t>
      </w:r>
    </w:p>
    <w:p>
      <w:pPr>
        <w:shd w:fill="EFF6FF" w:val="clear"/>
        <w:spacing w:after="80" w:before="80"/>
        <w:ind w:left="720"/>
      </w:pPr>
      <w:r>
        <w:rPr>
          <w:rFonts w:ascii="Courier New" w:cs="Courier New" w:eastAsia="Courier New" w:hAnsi="Courier New"/>
          <w:b/>
          <w:bCs/>
          <w:color w:val="1E3A8A"/>
          <w:sz w:val="22"/>
          <w:szCs w:val="22"/>
        </w:rPr>
        <w:t xml:space="preserve">σ_annual = σ_daily × √252 ≈ 1.13% × 15.87 ≈ 17.9%</w:t>
      </w:r>
    </w:p>
    <w:p>
      <w:pPr>
        <w:spacing w:after="140"/>
      </w:pPr>
      <w:r>
        <w:rPr>
          <w:rFonts w:ascii="Arial" w:cs="Arial" w:eastAsia="Arial" w:hAnsi="Arial"/>
          <w:sz w:val="22"/>
          <w:szCs w:val="22"/>
        </w:rPr>
        <w:t xml:space="preserve">And conversely, to find the 1-month (22 trading day) standard deviation:</w:t>
      </w:r>
    </w:p>
    <w:p>
      <w:pPr>
        <w:shd w:fill="EFF6FF" w:val="clear"/>
        <w:spacing w:after="80" w:before="80"/>
        <w:ind w:left="720"/>
      </w:pPr>
      <w:r>
        <w:rPr>
          <w:rFonts w:ascii="Courier New" w:cs="Courier New" w:eastAsia="Courier New" w:hAnsi="Courier New"/>
          <w:b/>
          <w:bCs/>
          <w:color w:val="1E3A8A"/>
          <w:sz w:val="22"/>
          <w:szCs w:val="22"/>
        </w:rPr>
        <w:t xml:space="preserve">σ_22day = σ_annual / √252 × √22 = σ_annual × √(22/252) ≈ 17.9% × 0.295 ≈ 5.3%</w:t>
      </w:r>
    </w:p>
    <w:p>
      <w:pPr>
        <w:pBdr>
          <w:left w:val="thick" w:color="3B82F6" w:sz="12"/>
        </w:pBdr>
        <w:shd w:fill="EFF6FF" w:val="clear"/>
        <w:spacing w:after="100" w:before="100"/>
        <w:ind w:left="360"/>
      </w:pPr>
      <w:r>
        <w:rPr>
          <w:rFonts w:ascii="Arial" w:cs="Arial" w:eastAsia="Arial" w:hAnsi="Arial"/>
          <w:b/>
          <w:bCs/>
          <w:color w:val="1E3A8A"/>
          <w:sz w:val="22"/>
          <w:szCs w:val="22"/>
        </w:rPr>
        <w:t xml:space="preserve">Key insight: </w:t>
      </w:r>
      <w:r>
        <w:rPr>
          <w:rFonts w:ascii="Arial" w:cs="Arial" w:eastAsia="Arial" w:hAnsi="Arial"/>
          <w:color w:val="374151"/>
          <w:sz w:val="22"/>
          <w:szCs w:val="22"/>
        </w:rPr>
        <w:t xml:space="preserve">Volatility — standard deviation of returns — IS the fundamental driver of option prices. An option is worth more when volatility is higher because there is more chance of a large, profitable move for the buyer. Sigma is literally the price of uncertainty.</w:t>
      </w:r>
    </w:p>
    <w:p>
      <w:pPr>
        <w:pBdr>
          <w:bottom w:val="single" w:color="CBD5E1" w:sz="6"/>
        </w:pBdr>
        <w:spacing w:after="200" w:before="200"/>
      </w:pPr>
    </w:p>
    <w:p>
      <w:r>
        <w:br/>
      </w:r>
    </w:p>
    <w:p>
      <w:pPr>
        <w:pStyle w:val="Heading1"/>
      </w:pPr>
      <w:r>
        <w:rPr>
          <w:rFonts w:ascii="Arial" w:cs="Arial" w:eastAsia="Arial" w:hAnsi="Arial"/>
          <w:b/>
          <w:bCs/>
          <w:color w:val="0F172A"/>
          <w:sz w:val="32"/>
          <w:szCs w:val="32"/>
        </w:rPr>
        <w:t xml:space="preserve">Section 2: Distributions — The Shape of Uncertainty</w:t>
      </w:r>
    </w:p>
    <w:p>
      <w:pPr>
        <w:pStyle w:val="Heading2"/>
      </w:pPr>
      <w:r>
        <w:rPr>
          <w:rFonts w:ascii="Arial" w:cs="Arial" w:eastAsia="Arial" w:hAnsi="Arial"/>
          <w:b/>
          <w:bCs/>
          <w:color w:val="1E3A8A"/>
          <w:sz w:val="26"/>
          <w:szCs w:val="26"/>
        </w:rPr>
        <w:t xml:space="preserve">2.1 The Normal Distribution</w:t>
      </w:r>
    </w:p>
    <w:p>
      <w:pPr>
        <w:shd w:fill="EFF6FF" w:val="clear"/>
        <w:spacing w:after="80" w:before="80"/>
        <w:ind w:left="720"/>
      </w:pPr>
      <w:r>
        <w:rPr>
          <w:rFonts w:ascii="Courier New" w:cs="Courier New" w:eastAsia="Courier New" w:hAnsi="Courier New"/>
          <w:b/>
          <w:bCs/>
          <w:color w:val="1E3A8A"/>
          <w:sz w:val="22"/>
          <w:szCs w:val="22"/>
        </w:rPr>
        <w:t xml:space="preserve">f(x) = (1/σ√2π) · exp(−(x−μ)²/(2σ²))</w:t>
      </w:r>
    </w:p>
    <w:p>
      <w:pPr>
        <w:spacing w:after="140"/>
      </w:pPr>
      <w:r>
        <w:rPr>
          <w:rFonts w:ascii="Arial" w:cs="Arial" w:eastAsia="Arial" w:hAnsi="Arial"/>
          <w:sz w:val="22"/>
          <w:szCs w:val="22"/>
        </w:rPr>
        <w:t xml:space="preserve">The bell curve. Characterised entirely by two parameters: mean μ and standard deviation σ. The most important distribution in statistics, for reasons grounded in the Central Limit Theorem.</w:t>
      </w:r>
    </w:p>
    <w:p>
      <w:pPr>
        <w:pStyle w:val="Heading3"/>
      </w:pPr>
      <w:r>
        <w:rPr>
          <w:rFonts w:ascii="Arial" w:cs="Arial" w:eastAsia="Arial" w:hAnsi="Arial"/>
          <w:b/>
          <w:bCs/>
          <w:color w:val="374151"/>
          <w:sz w:val="22"/>
          <w:szCs w:val="22"/>
        </w:rPr>
        <w:t xml:space="preserve">The 68-95-99.7 Rule</w:t>
      </w:r>
    </w:p>
    <w:p>
      <w:pPr>
        <w:spacing w:after="140"/>
      </w:pPr>
      <w:r>
        <w:rPr>
          <w:rFonts w:ascii="Arial" w:cs="Arial" w:eastAsia="Arial" w:hAnsi="Arial"/>
          <w:sz w:val="22"/>
          <w:szCs w:val="22"/>
        </w:rPr>
        <w:t xml:space="preserve">For any normal distribution N(μ, σ²):</w:t>
      </w:r>
    </w:p>
    <w:p>
      <w:pPr>
        <w:pStyle w:val="ListParagraph"/>
        <w:numPr>
          <w:ilvl w:val="0"/>
          <w:numId w:val="1"/>
        </w:numPr>
        <w:spacing w:after="80"/>
      </w:pPr>
      <w:r>
        <w:rPr>
          <w:rFonts w:ascii="Arial" w:cs="Arial" w:eastAsia="Arial" w:hAnsi="Arial"/>
          <w:sz w:val="22"/>
          <w:szCs w:val="22"/>
        </w:rPr>
        <w:t xml:space="preserve">68.3% of outcomes fall within μ ± 1σ</w:t>
      </w:r>
    </w:p>
    <w:p>
      <w:pPr>
        <w:pStyle w:val="ListParagraph"/>
        <w:numPr>
          <w:ilvl w:val="0"/>
          <w:numId w:val="1"/>
        </w:numPr>
        <w:spacing w:after="80"/>
      </w:pPr>
      <w:r>
        <w:rPr>
          <w:rFonts w:ascii="Arial" w:cs="Arial" w:eastAsia="Arial" w:hAnsi="Arial"/>
          <w:sz w:val="22"/>
          <w:szCs w:val="22"/>
        </w:rPr>
        <w:t xml:space="preserve">95.4% fall within μ ± 2σ</w:t>
      </w:r>
    </w:p>
    <w:p>
      <w:pPr>
        <w:pStyle w:val="ListParagraph"/>
        <w:numPr>
          <w:ilvl w:val="0"/>
          <w:numId w:val="1"/>
        </w:numPr>
        <w:spacing w:after="80"/>
      </w:pPr>
      <w:r>
        <w:rPr>
          <w:rFonts w:ascii="Arial" w:cs="Arial" w:eastAsia="Arial" w:hAnsi="Arial"/>
          <w:sz w:val="22"/>
          <w:szCs w:val="22"/>
        </w:rPr>
        <w:t xml:space="preserve">99.7% fall within μ ± 3σ</w:t>
      </w:r>
    </w:p>
    <w:p>
      <w:pPr>
        <w:spacing w:after="140"/>
      </w:pPr>
      <w:r>
        <w:rPr>
          <w:rFonts w:ascii="Arial" w:cs="Arial" w:eastAsia="Arial" w:hAnsi="Arial"/>
          <w:sz w:val="22"/>
          <w:szCs w:val="22"/>
        </w:rPr>
        <w:t xml:space="preserve">Applied to markets: if NIFTY has σ_daily = 1.13%, a 2σ move means |NIFTY daily move| &gt; 2.26%. Under normality, this should occur on 4.6% of days ≈ 12 trading days per year. In practice (due to fat tails), it occurs more often — roughly 15–20 times per year on major equity indices.</w:t>
      </w:r>
    </w:p>
    <w:p>
      <w:pPr>
        <w:pStyle w:val="Heading3"/>
      </w:pPr>
      <w:r>
        <w:rPr>
          <w:rFonts w:ascii="Arial" w:cs="Arial" w:eastAsia="Arial" w:hAnsi="Arial"/>
          <w:b/>
          <w:bCs/>
          <w:color w:val="374151"/>
          <w:sz w:val="22"/>
          <w:szCs w:val="22"/>
        </w:rPr>
        <w:t xml:space="preserve">The Central Limit Theorem</w:t>
      </w:r>
    </w:p>
    <w:p>
      <w:pPr>
        <w:spacing w:after="140"/>
      </w:pPr>
      <w:r>
        <w:rPr>
          <w:rFonts w:ascii="Arial" w:cs="Arial" w:eastAsia="Arial" w:hAnsi="Arial"/>
          <w:sz w:val="22"/>
          <w:szCs w:val="22"/>
        </w:rPr>
        <w:t xml:space="preserve">The CLT states that the sum of a large number of independent, identically distributed random variables with finite mean and variance converges in distribution to a normal distribution, regardless of the original distribution.</w:t>
      </w:r>
    </w:p>
    <w:p>
      <w:pPr>
        <w:spacing w:after="140"/>
      </w:pPr>
      <w:r>
        <w:rPr>
          <w:rFonts w:ascii="Arial" w:cs="Arial" w:eastAsia="Arial" w:hAnsi="Arial"/>
          <w:sz w:val="22"/>
          <w:szCs w:val="22"/>
        </w:rPr>
        <w:t xml:space="preserve">This is why the normal distribution appears so ubiquitously in finance: a daily stock return can be thought of as the sum of thousands of individual price impacts from individual trades, news releases, and order flows. By CLT, the aggregate is approximately normal even if individual impacts are not.</w:t>
      </w:r>
    </w:p>
    <w:p>
      <w:pPr>
        <w:pStyle w:val="Heading2"/>
      </w:pPr>
      <w:r>
        <w:rPr>
          <w:rFonts w:ascii="Arial" w:cs="Arial" w:eastAsia="Arial" w:hAnsi="Arial"/>
          <w:b/>
          <w:bCs/>
          <w:color w:val="1E3A8A"/>
          <w:sz w:val="26"/>
          <w:szCs w:val="26"/>
        </w:rPr>
        <w:t xml:space="preserve">2.2 Log-Normal Distributions and Why They Matter</w:t>
      </w:r>
    </w:p>
    <w:p>
      <w:pPr>
        <w:spacing w:after="140"/>
      </w:pPr>
      <w:r>
        <w:rPr>
          <w:rFonts w:ascii="Arial" w:cs="Arial" w:eastAsia="Arial" w:hAnsi="Arial"/>
          <w:sz w:val="22"/>
          <w:szCs w:val="22"/>
        </w:rPr>
        <w:t xml:space="preserve">The normal distribution has a fatal flaw as a model for stock prices: it allows negative prices. If S is normally distributed, P(S &lt; 0) &gt; 0 for any finite mean and variance. But stock prices cannot be negative.</w:t>
      </w:r>
    </w:p>
    <w:p>
      <w:pPr>
        <w:spacing w:after="140"/>
      </w:pPr>
      <w:r>
        <w:rPr>
          <w:rFonts w:ascii="Arial" w:cs="Arial" w:eastAsia="Arial" w:hAnsi="Arial"/>
          <w:sz w:val="22"/>
          <w:szCs w:val="22"/>
        </w:rPr>
        <w:t xml:space="preserve">The solution: model log-returns as normally distributed. If ln(S_T/S_0) ~ N(μT, σ²T), then S_T is log-normally distributed and is always positive.</w:t>
      </w:r>
    </w:p>
    <w:p>
      <w:pPr>
        <w:shd w:fill="EFF6FF" w:val="clear"/>
        <w:spacing w:after="80" w:before="80"/>
        <w:ind w:left="720"/>
      </w:pPr>
      <w:r>
        <w:rPr>
          <w:rFonts w:ascii="Courier New" w:cs="Courier New" w:eastAsia="Courier New" w:hAnsi="Courier New"/>
          <w:b/>
          <w:bCs/>
          <w:color w:val="1E3A8A"/>
          <w:sz w:val="22"/>
          <w:szCs w:val="22"/>
        </w:rPr>
        <w:t xml:space="preserve">ln(S_T/S_0) ~ N((μ − σ²/2)T, σ²T)</w:t>
      </w:r>
    </w:p>
    <w:p>
      <w:pPr>
        <w:spacing w:after="140"/>
      </w:pPr>
      <w:r>
        <w:rPr>
          <w:rFonts w:ascii="Arial" w:cs="Arial" w:eastAsia="Arial" w:hAnsi="Arial"/>
          <w:sz w:val="22"/>
          <w:szCs w:val="22"/>
        </w:rPr>
        <w:t xml:space="preserve">Note the drift adjustment: the expected log-return is μ − σ²/2, not μ. This arises from Jensen's inequality — E[ln(X)] &lt; ln(E[X]) for a random variable X. The σ²/2 term is called the Itô correction.</w:t>
      </w:r>
    </w:p>
    <w:p>
      <w:pPr>
        <w:pStyle w:val="Heading2"/>
      </w:pPr>
      <w:r>
        <w:rPr>
          <w:rFonts w:ascii="Arial" w:cs="Arial" w:eastAsia="Arial" w:hAnsi="Arial"/>
          <w:b/>
          <w:bCs/>
          <w:color w:val="1E3A8A"/>
          <w:sz w:val="26"/>
          <w:szCs w:val="26"/>
        </w:rPr>
        <w:t xml:space="preserve">2.3 Fat Tails and the Reality of Market Returns</w:t>
      </w:r>
    </w:p>
    <w:p>
      <w:pPr>
        <w:spacing w:after="140"/>
      </w:pPr>
      <w:r>
        <w:rPr>
          <w:rFonts w:ascii="Arial" w:cs="Arial" w:eastAsia="Arial" w:hAnsi="Arial"/>
          <w:sz w:val="22"/>
          <w:szCs w:val="22"/>
        </w:rPr>
        <w:t xml:space="preserve">Real market return distributions exhibit two properties that deviate from log-normality:</w:t>
      </w:r>
    </w:p>
    <w:p>
      <w:pPr>
        <w:pStyle w:val="ListParagraph"/>
        <w:numPr>
          <w:ilvl w:val="0"/>
          <w:numId w:val="1"/>
        </w:numPr>
        <w:spacing w:after="80"/>
      </w:pPr>
      <w:r>
        <w:rPr>
          <w:rFonts w:ascii="Arial" w:cs="Arial" w:eastAsia="Arial" w:hAnsi="Arial"/>
          <w:sz w:val="22"/>
          <w:szCs w:val="22"/>
        </w:rPr>
        <w:t xml:space="preserve">Excess kurtosis (fat tails / leptokurtosis): extreme events are more probable than a normal distribution predicts. The 1987 crash was a 20-sigma event under normality — mathematically impossible in the lifetime of the universe. It happened.</w:t>
      </w:r>
    </w:p>
    <w:p>
      <w:pPr>
        <w:pStyle w:val="ListParagraph"/>
        <w:numPr>
          <w:ilvl w:val="0"/>
          <w:numId w:val="1"/>
        </w:numPr>
        <w:spacing w:after="80"/>
      </w:pPr>
      <w:r>
        <w:rPr>
          <w:rFonts w:ascii="Arial" w:cs="Arial" w:eastAsia="Arial" w:hAnsi="Arial"/>
          <w:sz w:val="22"/>
          <w:szCs w:val="22"/>
        </w:rPr>
        <w:t xml:space="preserve">Negative skew in equities: the left tail (crash side) is fatter than the right tail. Markets fall faster than they rise.</w:t>
      </w:r>
    </w:p>
    <w:p>
      <w:pPr>
        <w:spacing w:after="140"/>
      </w:pPr>
      <w:r>
        <w:rPr>
          <w:rFonts w:ascii="Arial" w:cs="Arial" w:eastAsia="Arial" w:hAnsi="Arial"/>
          <w:sz w:val="22"/>
          <w:szCs w:val="22"/>
        </w:rPr>
        <w:t xml:space="preserve">The practical consequence: deeply out-of-the-money put options are priced with higher implied volatility than log-normal theory would suggest. The market is compensating for the true probability of tail events. This is the origin of the volatility skew (or 'smirk').</w:t>
      </w:r>
    </w:p>
    <w:p>
      <w:pPr>
        <w:pBdr>
          <w:left w:val="thick" w:color="3B82F6" w:sz="12"/>
        </w:pBdr>
        <w:shd w:fill="EFF6FF" w:val="clear"/>
        <w:spacing w:after="100" w:before="100"/>
        <w:ind w:left="360"/>
      </w:pPr>
      <w:r>
        <w:rPr>
          <w:rFonts w:ascii="Arial" w:cs="Arial" w:eastAsia="Arial" w:hAnsi="Arial"/>
          <w:b/>
          <w:bCs/>
          <w:color w:val="1E3A8A"/>
          <w:sz w:val="22"/>
          <w:szCs w:val="22"/>
        </w:rPr>
        <w:t xml:space="preserve">The Black Swan: </w:t>
      </w:r>
      <w:r>
        <w:rPr>
          <w:rFonts w:ascii="Arial" w:cs="Arial" w:eastAsia="Arial" w:hAnsi="Arial"/>
          <w:color w:val="374151"/>
          <w:sz w:val="22"/>
          <w:szCs w:val="22"/>
        </w:rPr>
        <w:t xml:space="preserve">Nassim Taleb's terminology for highly improbable, high-impact events. The options market exists partly because agents want insurance against Black Swans. The market maker who sells this insurance charges a premium — and must be careful not to be ruined by the very event they're insuring against.</w:t>
      </w:r>
    </w:p>
    <w:p>
      <w:pPr>
        <w:pBdr>
          <w:bottom w:val="single" w:color="CBD5E1" w:sz="6"/>
        </w:pBdr>
        <w:spacing w:after="200" w:before="200"/>
      </w:pPr>
    </w:p>
    <w:p>
      <w:pPr>
        <w:pStyle w:val="Heading2"/>
      </w:pPr>
      <w:r>
        <w:rPr>
          <w:rFonts w:ascii="Arial" w:cs="Arial" w:eastAsia="Arial" w:hAnsi="Arial"/>
          <w:b/>
          <w:bCs/>
          <w:color w:val="1E3A8A"/>
          <w:sz w:val="26"/>
          <w:szCs w:val="26"/>
        </w:rPr>
        <w:t xml:space="preserve">2.4 Geometric Brownian Motion — The Model</w:t>
      </w:r>
    </w:p>
    <w:p>
      <w:pPr>
        <w:spacing w:after="140"/>
      </w:pPr>
      <w:r>
        <w:rPr>
          <w:rFonts w:ascii="Arial" w:cs="Arial" w:eastAsia="Arial" w:hAnsi="Arial"/>
          <w:sz w:val="22"/>
          <w:szCs w:val="22"/>
        </w:rPr>
        <w:t xml:space="preserve">Black-Scholes assumes stock prices follow Geometric Brownian Motion (GBM):</w:t>
      </w:r>
    </w:p>
    <w:p>
      <w:pPr>
        <w:shd w:fill="EFF6FF" w:val="clear"/>
        <w:spacing w:after="80" w:before="80"/>
        <w:ind w:left="720"/>
      </w:pPr>
      <w:r>
        <w:rPr>
          <w:rFonts w:ascii="Courier New" w:cs="Courier New" w:eastAsia="Courier New" w:hAnsi="Courier New"/>
          <w:b/>
          <w:bCs/>
          <w:color w:val="1E3A8A"/>
          <w:sz w:val="22"/>
          <w:szCs w:val="22"/>
        </w:rPr>
        <w:t xml:space="preserve">dS = μS dt + σS dW_t</w:t>
      </w:r>
    </w:p>
    <w:p>
      <w:pPr>
        <w:spacing w:after="140"/>
      </w:pPr>
      <w:r>
        <w:rPr>
          <w:rFonts w:ascii="Arial" w:cs="Arial" w:eastAsia="Arial" w:hAnsi="Arial"/>
          <w:sz w:val="22"/>
          <w:szCs w:val="22"/>
        </w:rPr>
        <w:t xml:space="preserve">Where dW_t = Z√dt, Z ~ N(0,1) is a Brownian motion increment. This is a stochastic differential equation with two components:</w:t>
      </w:r>
    </w:p>
    <w:p>
      <w:pPr>
        <w:pStyle w:val="ListParagraph"/>
        <w:numPr>
          <w:ilvl w:val="0"/>
          <w:numId w:val="1"/>
        </w:numPr>
        <w:spacing w:after="80"/>
      </w:pPr>
      <w:r>
        <w:rPr>
          <w:rFonts w:ascii="Arial" w:cs="Arial" w:eastAsia="Arial" w:hAnsi="Arial"/>
          <w:sz w:val="22"/>
          <w:szCs w:val="22"/>
        </w:rPr>
        <w:t xml:space="preserve">Drift term μS dt: the deterministic expected return component. Grows proportionally to S (hence 'geometric').</w:t>
      </w:r>
    </w:p>
    <w:p>
      <w:pPr>
        <w:pStyle w:val="ListParagraph"/>
        <w:numPr>
          <w:ilvl w:val="0"/>
          <w:numId w:val="1"/>
        </w:numPr>
        <w:spacing w:after="80"/>
      </w:pPr>
      <w:r>
        <w:rPr>
          <w:rFonts w:ascii="Arial" w:cs="Arial" w:eastAsia="Arial" w:hAnsi="Arial"/>
          <w:sz w:val="22"/>
          <w:szCs w:val="22"/>
        </w:rPr>
        <w:t xml:space="preserve">Diffusion term σS dW_t: the random shock. Also proportional to S. Over a short interval dt, this term dominates for small dt.</w:t>
      </w:r>
    </w:p>
    <w:p>
      <w:pPr>
        <w:spacing w:after="140"/>
      </w:pPr>
      <w:r>
        <w:rPr>
          <w:rFonts w:ascii="Arial" w:cs="Arial" w:eastAsia="Arial" w:hAnsi="Arial"/>
          <w:sz w:val="22"/>
          <w:szCs w:val="22"/>
        </w:rPr>
        <w:t xml:space="preserve">The solution to this SDE (via Itô's lemma) gives:</w:t>
      </w:r>
    </w:p>
    <w:p>
      <w:pPr>
        <w:shd w:fill="EFF6FF" w:val="clear"/>
        <w:spacing w:after="80" w:before="80"/>
        <w:ind w:left="720"/>
      </w:pPr>
      <w:r>
        <w:rPr>
          <w:rFonts w:ascii="Courier New" w:cs="Courier New" w:eastAsia="Courier New" w:hAnsi="Courier New"/>
          <w:b/>
          <w:bCs/>
          <w:color w:val="1E3A8A"/>
          <w:sz w:val="22"/>
          <w:szCs w:val="22"/>
        </w:rPr>
        <w:t xml:space="preserve">S_T = S_0 · exp((μ − σ²/2)T + σ√T · Z)</w:t>
      </w:r>
    </w:p>
    <w:p>
      <w:pPr>
        <w:spacing w:after="140"/>
      </w:pPr>
      <w:r>
        <w:rPr>
          <w:rFonts w:ascii="Arial" w:cs="Arial" w:eastAsia="Arial" w:hAnsi="Arial"/>
          <w:sz w:val="22"/>
          <w:szCs w:val="22"/>
        </w:rPr>
        <w:t xml:space="preserve">This confirms the log-normal distribution of prices. The uncertainty in S_T grows as σ√T — the standard deviation of log-returns grows with the square root of time.</w:t>
      </w:r>
    </w:p>
    <w:p>
      <w:r>
        <w:br/>
      </w:r>
    </w:p>
    <w:p>
      <w:pPr>
        <w:pStyle w:val="Heading1"/>
      </w:pPr>
      <w:r>
        <w:rPr>
          <w:rFonts w:ascii="Arial" w:cs="Arial" w:eastAsia="Arial" w:hAnsi="Arial"/>
          <w:b/>
          <w:bCs/>
          <w:color w:val="0F172A"/>
          <w:sz w:val="32"/>
          <w:szCs w:val="32"/>
        </w:rPr>
        <w:t xml:space="preserve">Section 3: Options Pricing</w:t>
      </w:r>
    </w:p>
    <w:p>
      <w:pPr>
        <w:pStyle w:val="Heading2"/>
      </w:pPr>
      <w:r>
        <w:rPr>
          <w:rFonts w:ascii="Arial" w:cs="Arial" w:eastAsia="Arial" w:hAnsi="Arial"/>
          <w:b/>
          <w:bCs/>
          <w:color w:val="1E3A8A"/>
          <w:sz w:val="26"/>
          <w:szCs w:val="26"/>
        </w:rPr>
        <w:t xml:space="preserve">3.1 Option Payoffs — What We Are Pricing</w:t>
      </w:r>
    </w:p>
    <w:p>
      <w:pPr>
        <w:spacing w:after="140"/>
      </w:pPr>
      <w:r>
        <w:rPr>
          <w:rFonts w:ascii="Arial" w:cs="Arial" w:eastAsia="Arial" w:hAnsi="Arial"/>
          <w:sz w:val="22"/>
          <w:szCs w:val="22"/>
        </w:rPr>
        <w:t xml:space="preserve">A European call option gives the holder the right (not obligation) to buy 1 unit of the underlying at price K on date T. The payoff at expiry is:</w:t>
      </w:r>
    </w:p>
    <w:p>
      <w:pPr>
        <w:shd w:fill="EFF6FF" w:val="clear"/>
        <w:spacing w:after="80" w:before="80"/>
        <w:ind w:left="720"/>
      </w:pPr>
      <w:r>
        <w:rPr>
          <w:rFonts w:ascii="Courier New" w:cs="Courier New" w:eastAsia="Courier New" w:hAnsi="Courier New"/>
          <w:b/>
          <w:bCs/>
          <w:color w:val="1E3A8A"/>
          <w:sz w:val="22"/>
          <w:szCs w:val="22"/>
        </w:rPr>
        <w:t xml:space="preserve">Call payoff = max(S_T − K, 0)</w:t>
      </w:r>
    </w:p>
    <w:p>
      <w:pPr>
        <w:spacing w:after="140"/>
      </w:pPr>
      <w:r>
        <w:rPr>
          <w:rFonts w:ascii="Arial" w:cs="Arial" w:eastAsia="Arial" w:hAnsi="Arial"/>
          <w:sz w:val="22"/>
          <w:szCs w:val="22"/>
        </w:rPr>
        <w:t xml:space="preserve">A European put gives the right to sell:</w:t>
      </w:r>
    </w:p>
    <w:p>
      <w:pPr>
        <w:shd w:fill="EFF6FF" w:val="clear"/>
        <w:spacing w:after="80" w:before="80"/>
        <w:ind w:left="720"/>
      </w:pPr>
      <w:r>
        <w:rPr>
          <w:rFonts w:ascii="Courier New" w:cs="Courier New" w:eastAsia="Courier New" w:hAnsi="Courier New"/>
          <w:b/>
          <w:bCs/>
          <w:color w:val="1E3A8A"/>
          <w:sz w:val="22"/>
          <w:szCs w:val="22"/>
        </w:rPr>
        <w:t xml:space="preserve">Put payoff = max(K − S_T, 0)</w:t>
      </w:r>
    </w:p>
    <w:p>
      <w:pPr>
        <w:spacing w:after="140"/>
      </w:pPr>
      <w:r>
        <w:rPr>
          <w:rFonts w:ascii="Arial" w:cs="Arial" w:eastAsia="Arial" w:hAnsi="Arial"/>
          <w:sz w:val="22"/>
          <w:szCs w:val="22"/>
        </w:rPr>
        <w:t xml:space="preserve">The option price today is the expected present value of this payoff, under the appropriate probability measure.</w:t>
      </w:r>
    </w:p>
    <w:p>
      <w:pPr>
        <w:pStyle w:val="Heading3"/>
      </w:pPr>
      <w:r>
        <w:rPr>
          <w:rFonts w:ascii="Arial" w:cs="Arial" w:eastAsia="Arial" w:hAnsi="Arial"/>
          <w:b/>
          <w:bCs/>
          <w:color w:val="374151"/>
          <w:sz w:val="22"/>
          <w:szCs w:val="22"/>
        </w:rPr>
        <w:t xml:space="preserve">Intrinsic Value and Time Value</w:t>
      </w:r>
    </w:p>
    <w:p>
      <w:pPr>
        <w:spacing w:after="140"/>
      </w:pPr>
      <w:r>
        <w:rPr>
          <w:rFonts w:ascii="Arial" w:cs="Arial" w:eastAsia="Arial" w:hAnsi="Arial"/>
          <w:sz w:val="22"/>
          <w:szCs w:val="22"/>
        </w:rPr>
        <w:t xml:space="preserve">Any option price can be decomposed:</w:t>
      </w:r>
    </w:p>
    <w:p>
      <w:pPr>
        <w:shd w:fill="EFF6FF" w:val="clear"/>
        <w:spacing w:after="80" w:before="80"/>
        <w:ind w:left="720"/>
      </w:pPr>
      <w:r>
        <w:rPr>
          <w:rFonts w:ascii="Courier New" w:cs="Courier New" w:eastAsia="Courier New" w:hAnsi="Courier New"/>
          <w:b/>
          <w:bCs/>
          <w:color w:val="1E3A8A"/>
          <w:sz w:val="22"/>
          <w:szCs w:val="22"/>
        </w:rPr>
        <w:t xml:space="preserve">Option price = Intrinsic value + Time value</w:t>
      </w:r>
    </w:p>
    <w:p>
      <w:pPr>
        <w:spacing w:after="140"/>
      </w:pPr>
      <w:r>
        <w:rPr>
          <w:rFonts w:ascii="Arial" w:cs="Arial" w:eastAsia="Arial" w:hAnsi="Arial"/>
          <w:sz w:val="22"/>
          <w:szCs w:val="22"/>
        </w:rPr>
        <w:t xml:space="preserve">Intrinsic value = max(S−K, 0) for a call. This is what you would receive by exercising right now. Time value = option price − intrinsic value. This is the value of optionality — the chance that future price moves will make the option more valuable. At expiry, time value = 0. Before expiry, time value is always non-negative (for vanilla options without dividends or early exercise).</w:t>
      </w:r>
    </w:p>
    <w:p>
      <w:pPr>
        <w:pStyle w:val="Heading2"/>
      </w:pPr>
      <w:r>
        <w:rPr>
          <w:rFonts w:ascii="Arial" w:cs="Arial" w:eastAsia="Arial" w:hAnsi="Arial"/>
          <w:b/>
          <w:bCs/>
          <w:color w:val="1E3A8A"/>
          <w:sz w:val="26"/>
          <w:szCs w:val="26"/>
        </w:rPr>
        <w:t xml:space="preserve">3.2 Put-Call Parity</w:t>
      </w:r>
    </w:p>
    <w:p>
      <w:pPr>
        <w:spacing w:after="140"/>
      </w:pPr>
      <w:r>
        <w:rPr>
          <w:rFonts w:ascii="Arial" w:cs="Arial" w:eastAsia="Arial" w:hAnsi="Arial"/>
          <w:sz w:val="22"/>
          <w:szCs w:val="22"/>
        </w:rPr>
        <w:t xml:space="preserve">A fundamental relationship that holds regardless of any model or distributional assumption:</w:t>
      </w:r>
    </w:p>
    <w:p>
      <w:pPr>
        <w:shd w:fill="EFF6FF" w:val="clear"/>
        <w:spacing w:after="80" w:before="80"/>
        <w:ind w:left="720"/>
      </w:pPr>
      <w:r>
        <w:rPr>
          <w:rFonts w:ascii="Courier New" w:cs="Courier New" w:eastAsia="Courier New" w:hAnsi="Courier New"/>
          <w:b/>
          <w:bCs/>
          <w:color w:val="1E3A8A"/>
          <w:sz w:val="22"/>
          <w:szCs w:val="22"/>
        </w:rPr>
        <w:t xml:space="preserve">C − P = S − K · e^(−rT)</w:t>
      </w:r>
    </w:p>
    <w:p>
      <w:pPr>
        <w:spacing w:after="140"/>
      </w:pPr>
      <w:r>
        <w:rPr>
          <w:rFonts w:ascii="Arial" w:cs="Arial" w:eastAsia="Arial" w:hAnsi="Arial"/>
          <w:sz w:val="22"/>
          <w:szCs w:val="22"/>
        </w:rPr>
        <w:t xml:space="preserve">Where C = call price, P = put price, S = current stock price, K = strike, r = risk-free rate, T = time to expiry. This follows purely from no-arbitrage — if it were violated, you could construct a risk-free profit.</w:t>
      </w:r>
    </w:p>
    <w:p>
      <w:pPr>
        <w:spacing w:after="140"/>
      </w:pPr>
      <w:r>
        <w:rPr>
          <w:rFonts w:ascii="Arial" w:cs="Arial" w:eastAsia="Arial" w:hAnsi="Arial"/>
          <w:sz w:val="22"/>
          <w:szCs w:val="22"/>
        </w:rPr>
        <w:t xml:space="preserve">Implication: if you know the call price, risk-free rate, stock price, and strike, you know the put price exactly. No model assumptions needed.</w:t>
      </w:r>
    </w:p>
    <w:p>
      <w:pPr>
        <w:pStyle w:val="Heading2"/>
      </w:pPr>
      <w:r>
        <w:rPr>
          <w:rFonts w:ascii="Arial" w:cs="Arial" w:eastAsia="Arial" w:hAnsi="Arial"/>
          <w:b/>
          <w:bCs/>
          <w:color w:val="1E3A8A"/>
          <w:sz w:val="26"/>
          <w:szCs w:val="26"/>
        </w:rPr>
        <w:t xml:space="preserve">3.3 Black-Scholes-Merton</w:t>
      </w:r>
    </w:p>
    <w:p>
      <w:pPr>
        <w:spacing w:after="140"/>
      </w:pPr>
      <w:r>
        <w:rPr>
          <w:rFonts w:ascii="Arial" w:cs="Arial" w:eastAsia="Arial" w:hAnsi="Arial"/>
          <w:sz w:val="22"/>
          <w:szCs w:val="22"/>
        </w:rPr>
        <w:t xml:space="preserve">The Black-Scholes-Merton (1973) formula gives a closed-form price for European options under the GBM assumption:</w:t>
      </w:r>
    </w:p>
    <w:p>
      <w:pPr>
        <w:shd w:fill="EFF6FF" w:val="clear"/>
        <w:spacing w:after="80" w:before="80"/>
        <w:ind w:left="720"/>
      </w:pPr>
      <w:r>
        <w:rPr>
          <w:rFonts w:ascii="Courier New" w:cs="Courier New" w:eastAsia="Courier New" w:hAnsi="Courier New"/>
          <w:b/>
          <w:bCs/>
          <w:color w:val="1E3A8A"/>
          <w:sz w:val="22"/>
          <w:szCs w:val="22"/>
        </w:rPr>
        <w:t xml:space="preserve">C = S · N(d₁) − K · e^(−rT) · N(d₂)</w:t>
      </w:r>
    </w:p>
    <w:p>
      <w:pPr>
        <w:shd w:fill="EFF6FF" w:val="clear"/>
        <w:spacing w:after="80" w:before="80"/>
        <w:ind w:left="720"/>
      </w:pPr>
      <w:r>
        <w:rPr>
          <w:rFonts w:ascii="Courier New" w:cs="Courier New" w:eastAsia="Courier New" w:hAnsi="Courier New"/>
          <w:b/>
          <w:bCs/>
          <w:color w:val="1E3A8A"/>
          <w:sz w:val="22"/>
          <w:szCs w:val="22"/>
        </w:rPr>
        <w:t xml:space="preserve">P = K · e^(−rT) · N(−d₂) − S · N(−d₁)</w:t>
      </w:r>
    </w:p>
    <w:p>
      <w:pPr>
        <w:shd w:fill="EFF6FF" w:val="clear"/>
        <w:spacing w:after="80" w:before="80"/>
        <w:ind w:left="720"/>
      </w:pPr>
      <w:r>
        <w:rPr>
          <w:rFonts w:ascii="Courier New" w:cs="Courier New" w:eastAsia="Courier New" w:hAnsi="Courier New"/>
          <w:b/>
          <w:bCs/>
          <w:color w:val="1E3A8A"/>
          <w:sz w:val="22"/>
          <w:szCs w:val="22"/>
        </w:rPr>
        <w:t xml:space="preserve">d₁ = [ln(S/K) + (r + σ²/2)T] / (σ√T)</w:t>
      </w:r>
    </w:p>
    <w:p>
      <w:pPr>
        <w:shd w:fill="EFF6FF" w:val="clear"/>
        <w:spacing w:after="80" w:before="80"/>
        <w:ind w:left="720"/>
      </w:pPr>
      <w:r>
        <w:rPr>
          <w:rFonts w:ascii="Courier New" w:cs="Courier New" w:eastAsia="Courier New" w:hAnsi="Courier New"/>
          <w:b/>
          <w:bCs/>
          <w:color w:val="1E3A8A"/>
          <w:sz w:val="22"/>
          <w:szCs w:val="22"/>
        </w:rPr>
        <w:t xml:space="preserve">d₂ = d₁ − σ√T</w:t>
      </w:r>
    </w:p>
    <w:p>
      <w:pPr>
        <w:spacing w:after="140"/>
      </w:pPr>
      <w:r>
        <w:rPr>
          <w:rFonts w:ascii="Arial" w:cs="Arial" w:eastAsia="Arial" w:hAnsi="Arial"/>
          <w:sz w:val="22"/>
          <w:szCs w:val="22"/>
        </w:rPr>
        <w:t xml:space="preserve">N(·) is the standard normal cumulative distribution function. The formula is derived by solving a partial differential equation (the Black-Scholes PDE) with the boundary condition that the option value equals its intrinsic value at expiry.</w:t>
      </w:r>
    </w:p>
    <w:p>
      <w:pPr>
        <w:pStyle w:val="Heading3"/>
      </w:pPr>
      <w:r>
        <w:rPr>
          <w:rFonts w:ascii="Arial" w:cs="Arial" w:eastAsia="Arial" w:hAnsi="Arial"/>
          <w:b/>
          <w:bCs/>
          <w:color w:val="374151"/>
          <w:sz w:val="22"/>
          <w:szCs w:val="22"/>
        </w:rPr>
        <w:t xml:space="preserve">The Probability Interpretation</w:t>
      </w:r>
    </w:p>
    <w:p>
      <w:pPr>
        <w:spacing w:after="140"/>
      </w:pPr>
      <w:r>
        <w:rPr>
          <w:rFonts w:ascii="Arial" w:cs="Arial" w:eastAsia="Arial" w:hAnsi="Arial"/>
          <w:sz w:val="22"/>
          <w:szCs w:val="22"/>
        </w:rPr>
        <w:t xml:space="preserve">The formula has an intuitive probabilistic interpretation:</w:t>
      </w:r>
    </w:p>
    <w:p>
      <w:pPr>
        <w:pStyle w:val="ListParagraph"/>
        <w:numPr>
          <w:ilvl w:val="0"/>
          <w:numId w:val="1"/>
        </w:numPr>
        <w:spacing w:after="80"/>
      </w:pPr>
      <w:r>
        <w:rPr>
          <w:rFonts w:ascii="Arial" w:cs="Arial" w:eastAsia="Arial" w:hAnsi="Arial"/>
          <w:sz w:val="22"/>
          <w:szCs w:val="22"/>
        </w:rPr>
        <w:t xml:space="preserve">N(d₂) = P(S_T &gt; K) under the risk-neutral measure = probability the call expires in-the-money</w:t>
      </w:r>
    </w:p>
    <w:p>
      <w:pPr>
        <w:pStyle w:val="ListParagraph"/>
        <w:numPr>
          <w:ilvl w:val="0"/>
          <w:numId w:val="1"/>
        </w:numPr>
        <w:spacing w:after="80"/>
      </w:pPr>
      <w:r>
        <w:rPr>
          <w:rFonts w:ascii="Arial" w:cs="Arial" w:eastAsia="Arial" w:hAnsi="Arial"/>
          <w:sz w:val="22"/>
          <w:szCs w:val="22"/>
        </w:rPr>
        <w:t xml:space="preserve">N(d₁) = the delta of the call = the number of shares needed to replicate the option payoff (the hedge ratio)</w:t>
      </w:r>
    </w:p>
    <w:p>
      <w:pPr>
        <w:pStyle w:val="ListParagraph"/>
        <w:numPr>
          <w:ilvl w:val="0"/>
          <w:numId w:val="1"/>
        </w:numPr>
        <w:spacing w:after="80"/>
      </w:pPr>
      <w:r>
        <w:rPr>
          <w:rFonts w:ascii="Arial" w:cs="Arial" w:eastAsia="Arial" w:hAnsi="Arial"/>
          <w:sz w:val="22"/>
          <w:szCs w:val="22"/>
        </w:rPr>
        <w:t xml:space="preserve">The formula says: call price = current stock price × hedge ratio − discounted strike price × probability of exercise</w:t>
      </w:r>
    </w:p>
    <w:p>
      <w:pPr>
        <w:spacing w:after="140"/>
      </w:pPr>
      <w:r>
        <w:rPr>
          <w:rFonts w:ascii="Arial" w:cs="Arial" w:eastAsia="Arial" w:hAnsi="Arial"/>
          <w:sz w:val="22"/>
          <w:szCs w:val="22"/>
        </w:rPr>
        <w:t xml:space="preserve">The delta N(d₁) is slightly larger than N(d₂) because d₁ = d₂ + σ√T. The difference reflects the convexity of the payoff — if the option expires ITM, the stock price S_T is on average higher than K (not just equal to K), so the hedge ratio must account for this.</w:t>
      </w:r>
    </w:p>
    <w:p>
      <w:pPr>
        <w:pStyle w:val="Heading3"/>
      </w:pPr>
      <w:r>
        <w:rPr>
          <w:rFonts w:ascii="Arial" w:cs="Arial" w:eastAsia="Arial" w:hAnsi="Arial"/>
          <w:b/>
          <w:bCs/>
          <w:color w:val="374151"/>
          <w:sz w:val="22"/>
          <w:szCs w:val="22"/>
        </w:rPr>
        <w:t xml:space="preserve">ATM Approximation</w:t>
      </w:r>
    </w:p>
    <w:p>
      <w:pPr>
        <w:spacing w:after="140"/>
      </w:pPr>
      <w:r>
        <w:rPr>
          <w:rFonts w:ascii="Arial" w:cs="Arial" w:eastAsia="Arial" w:hAnsi="Arial"/>
          <w:sz w:val="22"/>
          <w:szCs w:val="22"/>
        </w:rPr>
        <w:t xml:space="preserve">For at-the-money options (S ≈ K), the formula simplifies considerably:</w:t>
      </w:r>
    </w:p>
    <w:p>
      <w:pPr>
        <w:shd w:fill="EFF6FF" w:val="clear"/>
        <w:spacing w:after="80" w:before="80"/>
        <w:ind w:left="720"/>
      </w:pPr>
      <w:r>
        <w:rPr>
          <w:rFonts w:ascii="Courier New" w:cs="Courier New" w:eastAsia="Courier New" w:hAnsi="Courier New"/>
          <w:b/>
          <w:bCs/>
          <w:color w:val="1E3A8A"/>
          <w:sz w:val="22"/>
          <w:szCs w:val="22"/>
        </w:rPr>
        <w:t xml:space="preserve">C_ATM ≈ S · σ · √(T/2π)</w:t>
      </w:r>
    </w:p>
    <w:p>
      <w:pPr>
        <w:spacing w:after="140"/>
      </w:pPr>
      <w:r>
        <w:rPr>
          <w:rFonts w:ascii="Arial" w:cs="Arial" w:eastAsia="Arial" w:hAnsi="Arial"/>
          <w:sz w:val="22"/>
          <w:szCs w:val="22"/>
        </w:rPr>
        <w:t xml:space="preserve">This is a useful mental check. It shows that ATM option prices scale linearly with σ (volatility) and with √T. If you double volatility, the option price doubles. If you quadruple time to expiry, the option price only doubles.</w:t>
      </w:r>
    </w:p>
    <w:p>
      <w:pPr>
        <w:pStyle w:val="Heading3"/>
      </w:pPr>
      <w:r>
        <w:rPr>
          <w:rFonts w:ascii="Arial" w:cs="Arial" w:eastAsia="Arial" w:hAnsi="Arial"/>
          <w:b/>
          <w:bCs/>
          <w:color w:val="374151"/>
          <w:sz w:val="22"/>
          <w:szCs w:val="22"/>
        </w:rPr>
        <w:t xml:space="preserve">Model Assumptions and Their Violations</w:t>
      </w:r>
    </w:p>
    <w:p>
      <w:pPr>
        <w:spacing w:after="140"/>
      </w:pPr>
      <w:r>
        <w:rPr>
          <w:rFonts w:ascii="Arial" w:cs="Arial" w:eastAsia="Arial" w:hAnsi="Arial"/>
          <w:sz w:val="22"/>
          <w:szCs w:val="22"/>
        </w:rPr>
        <w:t xml:space="preserve">The B-S model rests on several assumptions that are violated in practice:</w:t>
      </w:r>
    </w:p>
    <w:p>
      <w:pPr>
        <w:pStyle w:val="ListParagraph"/>
        <w:numPr>
          <w:ilvl w:val="0"/>
          <w:numId w:val="1"/>
        </w:numPr>
        <w:spacing w:after="80"/>
      </w:pPr>
      <w:r>
        <w:rPr>
          <w:rFonts w:ascii="Arial" w:cs="Arial" w:eastAsia="Arial" w:hAnsi="Arial"/>
          <w:sz w:val="22"/>
          <w:szCs w:val="22"/>
        </w:rPr>
        <w:t xml:space="preserve">Constant volatility: violated. Implied vol varies across strikes (vol smile) and time (term structure).</w:t>
      </w:r>
    </w:p>
    <w:p>
      <w:pPr>
        <w:pStyle w:val="ListParagraph"/>
        <w:numPr>
          <w:ilvl w:val="0"/>
          <w:numId w:val="1"/>
        </w:numPr>
        <w:spacing w:after="80"/>
      </w:pPr>
      <w:r>
        <w:rPr>
          <w:rFonts w:ascii="Arial" w:cs="Arial" w:eastAsia="Arial" w:hAnsi="Arial"/>
          <w:sz w:val="22"/>
          <w:szCs w:val="22"/>
        </w:rPr>
        <w:t xml:space="preserve">Log-normal returns: violated. Fat tails and negative skew exist.</w:t>
      </w:r>
    </w:p>
    <w:p>
      <w:pPr>
        <w:pStyle w:val="ListParagraph"/>
        <w:numPr>
          <w:ilvl w:val="0"/>
          <w:numId w:val="1"/>
        </w:numPr>
        <w:spacing w:after="80"/>
      </w:pPr>
      <w:r>
        <w:rPr>
          <w:rFonts w:ascii="Arial" w:cs="Arial" w:eastAsia="Arial" w:hAnsi="Arial"/>
          <w:sz w:val="22"/>
          <w:szCs w:val="22"/>
        </w:rPr>
        <w:t xml:space="preserve">No jumps: violated. Markets jump on earnings, central bank announcements, geopolitical events.</w:t>
      </w:r>
    </w:p>
    <w:p>
      <w:pPr>
        <w:pStyle w:val="ListParagraph"/>
        <w:numPr>
          <w:ilvl w:val="0"/>
          <w:numId w:val="1"/>
        </w:numPr>
        <w:spacing w:after="80"/>
      </w:pPr>
      <w:r>
        <w:rPr>
          <w:rFonts w:ascii="Arial" w:cs="Arial" w:eastAsia="Arial" w:hAnsi="Arial"/>
          <w:sz w:val="22"/>
          <w:szCs w:val="22"/>
        </w:rPr>
        <w:t xml:space="preserve">Continuous hedging: impossible. Transaction costs and discrete re-hedging create 'hedging slippage.'</w:t>
      </w:r>
    </w:p>
    <w:p>
      <w:pPr>
        <w:pStyle w:val="ListParagraph"/>
        <w:numPr>
          <w:ilvl w:val="0"/>
          <w:numId w:val="1"/>
        </w:numPr>
        <w:spacing w:after="80"/>
      </w:pPr>
      <w:r>
        <w:rPr>
          <w:rFonts w:ascii="Arial" w:cs="Arial" w:eastAsia="Arial" w:hAnsi="Arial"/>
          <w:sz w:val="22"/>
          <w:szCs w:val="22"/>
        </w:rPr>
        <w:t xml:space="preserve">No dividends: easily corrected but often present.</w:t>
      </w:r>
    </w:p>
    <w:p>
      <w:pPr>
        <w:spacing w:after="140"/>
      </w:pPr>
      <w:r>
        <w:rPr>
          <w:rFonts w:ascii="Arial" w:cs="Arial" w:eastAsia="Arial" w:hAnsi="Arial"/>
          <w:sz w:val="22"/>
          <w:szCs w:val="22"/>
        </w:rPr>
        <w:t xml:space="preserve">Despite these violations, B-S remains the industry standard because it provides a common language. Traders quote 'implied volatility' — the σ that makes B-S price match the market price — rather than option prices themselves. This allows direct comparison of options across different underlyings, strikes, and expiries.</w:t>
      </w:r>
    </w:p>
    <w:p>
      <w:r>
        <w:br/>
      </w:r>
    </w:p>
    <w:p>
      <w:pPr>
        <w:pStyle w:val="Heading1"/>
      </w:pPr>
      <w:r>
        <w:rPr>
          <w:rFonts w:ascii="Arial" w:cs="Arial" w:eastAsia="Arial" w:hAnsi="Arial"/>
          <w:b/>
          <w:bCs/>
          <w:color w:val="0F172A"/>
          <w:sz w:val="32"/>
          <w:szCs w:val="32"/>
        </w:rPr>
        <w:t xml:space="preserve">Section 4: The Greeks</w:t>
      </w:r>
    </w:p>
    <w:p>
      <w:pPr>
        <w:spacing w:after="140"/>
      </w:pPr>
      <w:r>
        <w:rPr>
          <w:rFonts w:ascii="Arial" w:cs="Arial" w:eastAsia="Arial" w:hAnsi="Arial"/>
          <w:sz w:val="22"/>
          <w:szCs w:val="22"/>
        </w:rPr>
        <w:t xml:space="preserve">The Greeks measure the sensitivity of an option's price to changes in its inputs. Managing these exposures is the day-to-day work of the options desk.</w:t>
      </w:r>
    </w:p>
    <w:p>
      <w:pPr>
        <w:pStyle w:val="Heading2"/>
      </w:pPr>
      <w:r>
        <w:rPr>
          <w:rFonts w:ascii="Arial" w:cs="Arial" w:eastAsia="Arial" w:hAnsi="Arial"/>
          <w:b/>
          <w:bCs/>
          <w:color w:val="1E3A8A"/>
          <w:sz w:val="26"/>
          <w:szCs w:val="26"/>
        </w:rPr>
        <w:t xml:space="preserve">4.1 Delta (Δ)</w:t>
      </w:r>
    </w:p>
    <w:p>
      <w:pPr>
        <w:shd w:fill="EFF6FF" w:val="clear"/>
        <w:spacing w:after="80" w:before="80"/>
        <w:ind w:left="720"/>
      </w:pPr>
      <w:r>
        <w:rPr>
          <w:rFonts w:ascii="Courier New" w:cs="Courier New" w:eastAsia="Courier New" w:hAnsi="Courier New"/>
          <w:b/>
          <w:bCs/>
          <w:color w:val="1E3A8A"/>
          <w:sz w:val="22"/>
          <w:szCs w:val="22"/>
        </w:rPr>
        <w:t xml:space="preserve">Δ_call = N(d₁)  ∈ [0, 1]</w:t>
      </w:r>
    </w:p>
    <w:p>
      <w:pPr>
        <w:shd w:fill="EFF6FF" w:val="clear"/>
        <w:spacing w:after="80" w:before="80"/>
        <w:ind w:left="720"/>
      </w:pPr>
      <w:r>
        <w:rPr>
          <w:rFonts w:ascii="Courier New" w:cs="Courier New" w:eastAsia="Courier New" w:hAnsi="Courier New"/>
          <w:b/>
          <w:bCs/>
          <w:color w:val="1E3A8A"/>
          <w:sz w:val="22"/>
          <w:szCs w:val="22"/>
        </w:rPr>
        <w:t xml:space="preserve">Δ_put = N(d₁) − 1  ∈ [−1, 0]</w:t>
      </w:r>
    </w:p>
    <w:p>
      <w:pPr>
        <w:pStyle w:val="Heading3"/>
      </w:pPr>
      <w:r>
        <w:rPr>
          <w:rFonts w:ascii="Arial" w:cs="Arial" w:eastAsia="Arial" w:hAnsi="Arial"/>
          <w:b/>
          <w:bCs/>
          <w:color w:val="374151"/>
          <w:sz w:val="22"/>
          <w:szCs w:val="22"/>
        </w:rPr>
        <w:t xml:space="preserve">Three Readings of Delta</w:t>
      </w:r>
    </w:p>
    <w:p>
      <w:pPr>
        <w:pStyle w:val="ListParagraph"/>
        <w:numPr>
          <w:ilvl w:val="0"/>
          <w:numId w:val="1"/>
        </w:numPr>
        <w:spacing w:after="80"/>
      </w:pPr>
      <w:r>
        <w:rPr>
          <w:rFonts w:ascii="Arial" w:cs="Arial" w:eastAsia="Arial" w:hAnsi="Arial"/>
          <w:sz w:val="22"/>
          <w:szCs w:val="22"/>
        </w:rPr>
        <w:t xml:space="preserve">Price sensitivity: if stock moves ₹1, option moves ₹Δ (to first order).</w:t>
      </w:r>
    </w:p>
    <w:p>
      <w:pPr>
        <w:pStyle w:val="ListParagraph"/>
        <w:numPr>
          <w:ilvl w:val="0"/>
          <w:numId w:val="1"/>
        </w:numPr>
        <w:spacing w:after="80"/>
      </w:pPr>
      <w:r>
        <w:rPr>
          <w:rFonts w:ascii="Arial" w:cs="Arial" w:eastAsia="Arial" w:hAnsi="Arial"/>
          <w:sz w:val="22"/>
          <w:szCs w:val="22"/>
        </w:rPr>
        <w:t xml:space="preserve">Hedge ratio: to hedge 1 call contract, hold Δ shares short. Dynamic — must be updated continuously.</w:t>
      </w:r>
    </w:p>
    <w:p>
      <w:pPr>
        <w:pStyle w:val="ListParagraph"/>
        <w:numPr>
          <w:ilvl w:val="0"/>
          <w:numId w:val="1"/>
        </w:numPr>
        <w:spacing w:after="80"/>
      </w:pPr>
      <w:r>
        <w:rPr>
          <w:rFonts w:ascii="Arial" w:cs="Arial" w:eastAsia="Arial" w:hAnsi="Arial"/>
          <w:sz w:val="22"/>
          <w:szCs w:val="22"/>
        </w:rPr>
        <w:t xml:space="preserve">Approximate probability: Δ ≈ P(option expires ITM) under risk-neutral measure. ATM call has Δ ≈ 0.50 ≈ 50% probability of expiring ITM.</w:t>
      </w:r>
    </w:p>
    <w:p>
      <w:pPr>
        <w:pStyle w:val="Heading3"/>
      </w:pPr>
      <w:r>
        <w:rPr>
          <w:rFonts w:ascii="Arial" w:cs="Arial" w:eastAsia="Arial" w:hAnsi="Arial"/>
          <w:b/>
          <w:bCs/>
          <w:color w:val="374151"/>
          <w:sz w:val="22"/>
          <w:szCs w:val="22"/>
        </w:rPr>
        <w:t xml:space="preserve">Delta Hedging</w:t>
      </w:r>
    </w:p>
    <w:p>
      <w:pPr>
        <w:spacing w:after="140"/>
      </w:pPr>
      <w:r>
        <w:rPr>
          <w:rFonts w:ascii="Arial" w:cs="Arial" w:eastAsia="Arial" w:hAnsi="Arial"/>
          <w:sz w:val="22"/>
          <w:szCs w:val="22"/>
        </w:rPr>
        <w:t xml:space="preserve">A delta-neutral position has Σ(position delta) = 0. A ₹1 move in the underlying causes zero P&amp;L to first order. Market makers typically delta-hedge their inventory continuously, leaving them exposed only to the higher-order risks (gamma, vega, theta).</w:t>
      </w:r>
    </w:p>
    <w:p>
      <w:pPr>
        <w:spacing w:after="140"/>
      </w:pPr>
      <w:r>
        <w:rPr>
          <w:rFonts w:ascii="Arial" w:cs="Arial" w:eastAsia="Arial" w:hAnsi="Arial"/>
          <w:sz w:val="22"/>
          <w:szCs w:val="22"/>
        </w:rPr>
        <w:t xml:space="preserve">Delta changes as the stock price changes — this is gamma. A delta-hedged position must be re-hedged as the underlying moves.</w:t>
      </w:r>
    </w:p>
    <w:p>
      <w:pPr>
        <w:pStyle w:val="Heading2"/>
      </w:pPr>
      <w:r>
        <w:rPr>
          <w:rFonts w:ascii="Arial" w:cs="Arial" w:eastAsia="Arial" w:hAnsi="Arial"/>
          <w:b/>
          <w:bCs/>
          <w:color w:val="1E3A8A"/>
          <w:sz w:val="26"/>
          <w:szCs w:val="26"/>
        </w:rPr>
        <w:t xml:space="preserve">4.2 Gamma (Γ)</w:t>
      </w:r>
    </w:p>
    <w:p>
      <w:pPr>
        <w:shd w:fill="EFF6FF" w:val="clear"/>
        <w:spacing w:after="80" w:before="80"/>
        <w:ind w:left="720"/>
      </w:pPr>
      <w:r>
        <w:rPr>
          <w:rFonts w:ascii="Courier New" w:cs="Courier New" w:eastAsia="Courier New" w:hAnsi="Courier New"/>
          <w:b/>
          <w:bCs/>
          <w:color w:val="1E3A8A"/>
          <w:sz w:val="22"/>
          <w:szCs w:val="22"/>
        </w:rPr>
        <w:t xml:space="preserve">Γ = ∂Δ/∂S = ∂²C/∂S² = N'(d₁) / (S · σ · √T)</w:t>
      </w:r>
    </w:p>
    <w:p>
      <w:pPr>
        <w:spacing w:after="140"/>
      </w:pPr>
      <w:r>
        <w:rPr>
          <w:rFonts w:ascii="Arial" w:cs="Arial" w:eastAsia="Arial" w:hAnsi="Arial"/>
          <w:sz w:val="22"/>
          <w:szCs w:val="22"/>
        </w:rPr>
        <w:t xml:space="preserve">Gamma measures how quickly delta changes as the stock moves. A high-gamma position means your hedge goes stale rapidly — both an opportunity and a risk.</w:t>
      </w:r>
    </w:p>
    <w:p>
      <w:pPr>
        <w:pStyle w:val="Heading3"/>
      </w:pPr>
      <w:r>
        <w:rPr>
          <w:rFonts w:ascii="Arial" w:cs="Arial" w:eastAsia="Arial" w:hAnsi="Arial"/>
          <w:b/>
          <w:bCs/>
          <w:color w:val="374151"/>
          <w:sz w:val="22"/>
          <w:szCs w:val="22"/>
        </w:rPr>
        <w:t xml:space="preserve">The Gamma P&amp;L</w:t>
      </w:r>
    </w:p>
    <w:p>
      <w:pPr>
        <w:spacing w:after="140"/>
      </w:pPr>
      <w:r>
        <w:rPr>
          <w:rFonts w:ascii="Arial" w:cs="Arial" w:eastAsia="Arial" w:hAnsi="Arial"/>
          <w:sz w:val="22"/>
          <w:szCs w:val="22"/>
        </w:rPr>
        <w:t xml:space="preserve">For a delta-hedged position, the P&amp;L due to a stock move ΔS is approximately:</w:t>
      </w:r>
    </w:p>
    <w:p>
      <w:pPr>
        <w:shd w:fill="EFF6FF" w:val="clear"/>
        <w:spacing w:after="80" w:before="80"/>
        <w:ind w:left="720"/>
      </w:pPr>
      <w:r>
        <w:rPr>
          <w:rFonts w:ascii="Courier New" w:cs="Courier New" w:eastAsia="Courier New" w:hAnsi="Courier New"/>
          <w:b/>
          <w:bCs/>
          <w:color w:val="1E3A8A"/>
          <w:sz w:val="22"/>
          <w:szCs w:val="22"/>
        </w:rPr>
        <w:t xml:space="preserve">ΔP&amp;L_gamma ≈ ½ · Γ · (ΔS)²</w:t>
      </w:r>
    </w:p>
    <w:p>
      <w:pPr>
        <w:spacing w:after="140"/>
      </w:pPr>
      <w:r>
        <w:rPr>
          <w:rFonts w:ascii="Arial" w:cs="Arial" w:eastAsia="Arial" w:hAnsi="Arial"/>
          <w:sz w:val="22"/>
          <w:szCs w:val="22"/>
        </w:rPr>
        <w:t xml:space="preserve">For long gamma (bought options): this is always positive — large moves in either direction make money. For short gamma (sold options): this is always negative — large moves lose money. This is why gamma risk is sometimes called 'gap risk' or 'jump risk.'</w:t>
      </w:r>
    </w:p>
    <w:p>
      <w:pPr>
        <w:spacing w:after="140"/>
      </w:pPr>
      <w:r>
        <w:rPr>
          <w:rFonts w:ascii="Arial" w:cs="Arial" w:eastAsia="Arial" w:hAnsi="Arial"/>
          <w:sz w:val="22"/>
          <w:szCs w:val="22"/>
        </w:rPr>
        <w:t xml:space="preserve">Gamma peaks for ATM options near expiry. On expiry day, the ATM option's gamma approaches infinity as the option flips between worthless and ITM with tiny moves. This is 'pin risk.'</w:t>
      </w:r>
    </w:p>
    <w:p>
      <w:pPr>
        <w:pStyle w:val="Heading2"/>
      </w:pPr>
      <w:r>
        <w:rPr>
          <w:rFonts w:ascii="Arial" w:cs="Arial" w:eastAsia="Arial" w:hAnsi="Arial"/>
          <w:b/>
          <w:bCs/>
          <w:color w:val="1E3A8A"/>
          <w:sz w:val="26"/>
          <w:szCs w:val="26"/>
        </w:rPr>
        <w:t xml:space="preserve">4.3 Theta (Θ)</w:t>
      </w:r>
    </w:p>
    <w:p>
      <w:pPr>
        <w:shd w:fill="EFF6FF" w:val="clear"/>
        <w:spacing w:after="80" w:before="80"/>
        <w:ind w:left="720"/>
      </w:pPr>
      <w:r>
        <w:rPr>
          <w:rFonts w:ascii="Courier New" w:cs="Courier New" w:eastAsia="Courier New" w:hAnsi="Courier New"/>
          <w:b/>
          <w:bCs/>
          <w:color w:val="1E3A8A"/>
          <w:sz w:val="22"/>
          <w:szCs w:val="22"/>
        </w:rPr>
        <w:t xml:space="preserve">Θ = ∂C/∂t  (negative for long options — time works against the buyer)</w:t>
      </w:r>
    </w:p>
    <w:p>
      <w:pPr>
        <w:spacing w:after="140"/>
      </w:pPr>
      <w:r>
        <w:rPr>
          <w:rFonts w:ascii="Arial" w:cs="Arial" w:eastAsia="Arial" w:hAnsi="Arial"/>
          <w:sz w:val="22"/>
          <w:szCs w:val="22"/>
        </w:rPr>
        <w:t xml:space="preserve">Theta is time decay — the rate at which an option loses value as time passes, holding all else constant. For long options, theta is negative: you pay for time.</w:t>
      </w:r>
    </w:p>
    <w:p>
      <w:pPr>
        <w:spacing w:after="140"/>
      </w:pPr>
      <w:r>
        <w:rPr>
          <w:rFonts w:ascii="Arial" w:cs="Arial" w:eastAsia="Arial" w:hAnsi="Arial"/>
          <w:sz w:val="22"/>
          <w:szCs w:val="22"/>
        </w:rPr>
        <w:t xml:space="preserve">Theta is not constant. It accelerates as expiry approaches. An ATM option loses relatively little value per day when there are 90 days to expiry, and loses much more per day in its final week. This is because the remaining time value is smaller but the daily decay rate as a fraction of remaining value increases.</w:t>
      </w:r>
    </w:p>
    <w:p>
      <w:pPr>
        <w:pStyle w:val="Heading3"/>
      </w:pPr>
      <w:r>
        <w:rPr>
          <w:rFonts w:ascii="Arial" w:cs="Arial" w:eastAsia="Arial" w:hAnsi="Arial"/>
          <w:b/>
          <w:bCs/>
          <w:color w:val="374151"/>
          <w:sz w:val="22"/>
          <w:szCs w:val="22"/>
        </w:rPr>
        <w:t xml:space="preserve">The Gamma-Theta Tradeoff</w:t>
      </w:r>
    </w:p>
    <w:p>
      <w:pPr>
        <w:spacing w:after="140"/>
      </w:pPr>
      <w:r>
        <w:rPr>
          <w:rFonts w:ascii="Arial" w:cs="Arial" w:eastAsia="Arial" w:hAnsi="Arial"/>
          <w:sz w:val="22"/>
          <w:szCs w:val="22"/>
        </w:rPr>
        <w:t xml:space="preserve">For a delta-hedged position, the Black-Scholes PDE implies:</w:t>
      </w:r>
    </w:p>
    <w:p>
      <w:pPr>
        <w:shd w:fill="EFF6FF" w:val="clear"/>
        <w:spacing w:after="80" w:before="80"/>
        <w:ind w:left="720"/>
      </w:pPr>
      <w:r>
        <w:rPr>
          <w:rFonts w:ascii="Courier New" w:cs="Courier New" w:eastAsia="Courier New" w:hAnsi="Courier New"/>
          <w:b/>
          <w:bCs/>
          <w:color w:val="1E3A8A"/>
          <w:sz w:val="22"/>
          <w:szCs w:val="22"/>
        </w:rPr>
        <w:t xml:space="preserve">Θ + ½ · Γ · S² · σ² = r · C</w:t>
      </w:r>
    </w:p>
    <w:p>
      <w:pPr>
        <w:spacing w:after="140"/>
      </w:pPr>
      <w:r>
        <w:rPr>
          <w:rFonts w:ascii="Arial" w:cs="Arial" w:eastAsia="Arial" w:hAnsi="Arial"/>
          <w:sz w:val="22"/>
          <w:szCs w:val="22"/>
        </w:rPr>
        <w:t xml:space="preserve">Rearranging: the theta you earn (or pay) per day is approximately offset by the cost of gamma re-hedging. If sigma (implied vol) is high relative to actual market movements (realised vol), the gamma hedging costs are low and a short-gamma, long-theta position profits. If realised vol exceeds implied vol, the hedging costs exceed theta income and the position loses.</w:t>
      </w:r>
    </w:p>
    <w:p>
      <w:pPr>
        <w:spacing w:after="140"/>
      </w:pPr>
      <w:r>
        <w:rPr>
          <w:rFonts w:ascii="Arial" w:cs="Arial" w:eastAsia="Arial" w:hAnsi="Arial"/>
          <w:sz w:val="22"/>
          <w:szCs w:val="22"/>
        </w:rPr>
        <w:t xml:space="preserve">This is the central bet of volatility trading: implied volatility (what you're priced at) vs realised volatility (what markets actually do).</w:t>
      </w:r>
    </w:p>
    <w:p>
      <w:pPr>
        <w:pStyle w:val="Heading2"/>
      </w:pPr>
      <w:r>
        <w:rPr>
          <w:rFonts w:ascii="Arial" w:cs="Arial" w:eastAsia="Arial" w:hAnsi="Arial"/>
          <w:b/>
          <w:bCs/>
          <w:color w:val="1E3A8A"/>
          <w:sz w:val="26"/>
          <w:szCs w:val="26"/>
        </w:rPr>
        <w:t xml:space="preserve">4.4 Vega (V)</w:t>
      </w:r>
    </w:p>
    <w:p>
      <w:pPr>
        <w:shd w:fill="EFF6FF" w:val="clear"/>
        <w:spacing w:after="80" w:before="80"/>
        <w:ind w:left="720"/>
      </w:pPr>
      <w:r>
        <w:rPr>
          <w:rFonts w:ascii="Courier New" w:cs="Courier New" w:eastAsia="Courier New" w:hAnsi="Courier New"/>
          <w:b/>
          <w:bCs/>
          <w:color w:val="1E3A8A"/>
          <w:sz w:val="22"/>
          <w:szCs w:val="22"/>
        </w:rPr>
        <w:t xml:space="preserve">V = ∂C/∂σ = S · √T · N'(d₁)</w:t>
      </w:r>
    </w:p>
    <w:p>
      <w:pPr>
        <w:spacing w:after="140"/>
      </w:pPr>
      <w:r>
        <w:rPr>
          <w:rFonts w:ascii="Arial" w:cs="Arial" w:eastAsia="Arial" w:hAnsi="Arial"/>
          <w:sz w:val="22"/>
          <w:szCs w:val="22"/>
        </w:rPr>
        <w:t xml:space="preserve">Vega measures the sensitivity of the option price to changes in implied volatility. Vega is always positive for long options — if implied vol rises, all options (calls and puts) become more valuable, because higher uncertainty means more chance of a large favourable move.</w:t>
      </w:r>
    </w:p>
    <w:p>
      <w:pPr>
        <w:spacing w:after="140"/>
      </w:pPr>
      <w:r>
        <w:rPr>
          <w:rFonts w:ascii="Arial" w:cs="Arial" w:eastAsia="Arial" w:hAnsi="Arial"/>
          <w:sz w:val="22"/>
          <w:szCs w:val="22"/>
        </w:rPr>
        <w:t xml:space="preserve">Vega is largest for at-the-money, long-dated options. Deep ITM or OTM options have lower vega because their prices are dominated by intrinsic value or are very small respectively.</w:t>
      </w:r>
    </w:p>
    <w:p>
      <w:pPr>
        <w:pStyle w:val="Heading3"/>
      </w:pPr>
      <w:r>
        <w:rPr>
          <w:rFonts w:ascii="Arial" w:cs="Arial" w:eastAsia="Arial" w:hAnsi="Arial"/>
          <w:b/>
          <w:bCs/>
          <w:color w:val="374151"/>
          <w:sz w:val="22"/>
          <w:szCs w:val="22"/>
        </w:rPr>
        <w:t xml:space="preserve">Volatility as the Primary Driver</w:t>
      </w:r>
    </w:p>
    <w:p>
      <w:pPr>
        <w:spacing w:after="140"/>
      </w:pPr>
      <w:r>
        <w:rPr>
          <w:rFonts w:ascii="Arial" w:cs="Arial" w:eastAsia="Arial" w:hAnsi="Arial"/>
          <w:sz w:val="22"/>
          <w:szCs w:val="22"/>
        </w:rPr>
        <w:t xml:space="preserve">On an options desk, positions are often described primarily by their vega exposure rather than their delta exposure. A desk that is 'long vega' profits when implied volatility rises — regardless of direction. This is equivalent to being long uncertainty.</w:t>
      </w:r>
    </w:p>
    <w:p>
      <w:pPr>
        <w:spacing w:after="140"/>
      </w:pPr>
      <w:r>
        <w:rPr>
          <w:rFonts w:ascii="Arial" w:cs="Arial" w:eastAsia="Arial" w:hAnsi="Arial"/>
          <w:sz w:val="22"/>
          <w:szCs w:val="22"/>
        </w:rPr>
        <w:t xml:space="preserve">The India VIX, Nikkei VIX, and KOSPI200 VIX are real-time measurements of implied volatility for options on those indices. A sudden jump in VIX while the underlying is unchanged represents pure vega P&amp;L on existing positions.</w:t>
      </w:r>
    </w:p>
    <w:p>
      <w:r>
        <w:br/>
      </w:r>
    </w:p>
    <w:p>
      <w:pPr>
        <w:pStyle w:val="Heading1"/>
      </w:pPr>
      <w:r>
        <w:rPr>
          <w:rFonts w:ascii="Arial" w:cs="Arial" w:eastAsia="Arial" w:hAnsi="Arial"/>
          <w:b/>
          <w:bCs/>
          <w:color w:val="0F172A"/>
          <w:sz w:val="32"/>
          <w:szCs w:val="32"/>
        </w:rPr>
        <w:t xml:space="preserve">Section 5: The Volatility Surface</w:t>
      </w:r>
    </w:p>
    <w:p>
      <w:pPr>
        <w:pStyle w:val="Heading2"/>
      </w:pPr>
      <w:r>
        <w:rPr>
          <w:rFonts w:ascii="Arial" w:cs="Arial" w:eastAsia="Arial" w:hAnsi="Arial"/>
          <w:b/>
          <w:bCs/>
          <w:color w:val="1E3A8A"/>
          <w:sz w:val="26"/>
          <w:szCs w:val="26"/>
        </w:rPr>
        <w:t xml:space="preserve">5.1 Implied Volatility</w:t>
      </w:r>
    </w:p>
    <w:p>
      <w:pPr>
        <w:spacing w:after="140"/>
      </w:pPr>
      <w:r>
        <w:rPr>
          <w:rFonts w:ascii="Arial" w:cs="Arial" w:eastAsia="Arial" w:hAnsi="Arial"/>
          <w:sz w:val="22"/>
          <w:szCs w:val="22"/>
        </w:rPr>
        <w:t xml:space="preserve">Implied volatility is obtained by inverting the Black-Scholes formula: given an observed market option price, solve for the σ that would make B-S produce that price. Since B-S has no closed-form inverse for σ, this requires numerical root-finding (e.g. Newton-Raphson).</w:t>
      </w:r>
    </w:p>
    <w:p>
      <w:pPr>
        <w:spacing w:after="140"/>
      </w:pPr>
      <w:r>
        <w:rPr>
          <w:rFonts w:ascii="Arial" w:cs="Arial" w:eastAsia="Arial" w:hAnsi="Arial"/>
          <w:sz w:val="22"/>
          <w:szCs w:val="22"/>
        </w:rPr>
        <w:t xml:space="preserve">If B-S were a perfect model, σ_implied would be the same for all options on the same underlying with the same expiry. In practice, it varies across strikes and expiries — creating the volatility surface.</w:t>
      </w:r>
    </w:p>
    <w:p>
      <w:pPr>
        <w:pStyle w:val="Heading2"/>
      </w:pPr>
      <w:r>
        <w:rPr>
          <w:rFonts w:ascii="Arial" w:cs="Arial" w:eastAsia="Arial" w:hAnsi="Arial"/>
          <w:b/>
          <w:bCs/>
          <w:color w:val="1E3A8A"/>
          <w:sz w:val="26"/>
          <w:szCs w:val="26"/>
        </w:rPr>
        <w:t xml:space="preserve">5.2 The Volatility Smile and Skew</w:t>
      </w:r>
    </w:p>
    <w:p>
      <w:pPr>
        <w:spacing w:after="140"/>
      </w:pPr>
      <w:r>
        <w:rPr>
          <w:rFonts w:ascii="Arial" w:cs="Arial" w:eastAsia="Arial" w:hAnsi="Arial"/>
          <w:sz w:val="22"/>
          <w:szCs w:val="22"/>
        </w:rPr>
        <w:t xml:space="preserve">The 'volatility smile' describes the pattern of IV across strikes for a fixed expiry. In equity markets, this is typically a 'smirk' or 'skew': OTM puts trade at higher IV than ATM, which trades at higher IV than OTM calls.</w:t>
      </w:r>
    </w:p>
    <w:p>
      <w:pPr>
        <w:spacing w:after="140"/>
      </w:pPr>
      <w:r>
        <w:rPr>
          <w:rFonts w:ascii="Arial" w:cs="Arial" w:eastAsia="Arial" w:hAnsi="Arial"/>
          <w:sz w:val="22"/>
          <w:szCs w:val="22"/>
        </w:rPr>
        <w:t xml:space="preserve">This asymmetry encodes market beliefs. Higher IV for OTM puts implies the market assigns higher probability to large downside moves than log-normal (B-S) would predict. The market is pricing in crash risk explicitly. Traders who believe this skew is too steep can sell OTM puts (collecting the premium) — but they must be prepared to absorb the loss if a crash occurs.</w:t>
      </w:r>
    </w:p>
    <w:p>
      <w:pPr>
        <w:pStyle w:val="Heading2"/>
      </w:pPr>
      <w:r>
        <w:rPr>
          <w:rFonts w:ascii="Arial" w:cs="Arial" w:eastAsia="Arial" w:hAnsi="Arial"/>
          <w:b/>
          <w:bCs/>
          <w:color w:val="1E3A8A"/>
          <w:sz w:val="26"/>
          <w:szCs w:val="26"/>
        </w:rPr>
        <w:t xml:space="preserve">5.3 The Term Structure of Volatility</w:t>
      </w:r>
    </w:p>
    <w:p>
      <w:pPr>
        <w:spacing w:after="140"/>
      </w:pPr>
      <w:r>
        <w:rPr>
          <w:rFonts w:ascii="Arial" w:cs="Arial" w:eastAsia="Arial" w:hAnsi="Arial"/>
          <w:sz w:val="22"/>
          <w:szCs w:val="22"/>
        </w:rPr>
        <w:t xml:space="preserve">IV also varies across expiries. Typically, short-dated IV is more variable than long-dated IV. Before a scheduled event (earnings, central bank meeting), short-dated IV spikes as the market prices in 'event risk.' After the event ('vol crush'), short-dated IV collapses.</w:t>
      </w:r>
    </w:p>
    <w:p>
      <w:pPr>
        <w:spacing w:after="140"/>
      </w:pPr>
      <w:r>
        <w:rPr>
          <w:rFonts w:ascii="Arial" w:cs="Arial" w:eastAsia="Arial" w:hAnsi="Arial"/>
          <w:sz w:val="22"/>
          <w:szCs w:val="22"/>
        </w:rPr>
        <w:t xml:space="preserve">The term structure can be in contango (short IV &lt; long IV — normal, calm markets) or backwardation (short IV &gt; long IV — stressed markets, events pending).</w:t>
      </w:r>
    </w:p>
    <w:p>
      <w:pPr>
        <w:pStyle w:val="Heading2"/>
      </w:pPr>
      <w:r>
        <w:rPr>
          <w:rFonts w:ascii="Arial" w:cs="Arial" w:eastAsia="Arial" w:hAnsi="Arial"/>
          <w:b/>
          <w:bCs/>
          <w:color w:val="1E3A8A"/>
          <w:sz w:val="26"/>
          <w:szCs w:val="26"/>
        </w:rPr>
        <w:t xml:space="preserve">5.4 The Volatility Risk Premium</w:t>
      </w:r>
    </w:p>
    <w:p>
      <w:pPr>
        <w:spacing w:after="140"/>
      </w:pPr>
      <w:r>
        <w:rPr>
          <w:rFonts w:ascii="Arial" w:cs="Arial" w:eastAsia="Arial" w:hAnsi="Arial"/>
          <w:sz w:val="22"/>
          <w:szCs w:val="22"/>
        </w:rPr>
        <w:t xml:space="preserve">Historically and across most markets, implied volatility has exceeded realised volatility on average. The difference — typically 2–5 vol points — is the 'volatility risk premium' (VRP). Selling options earns this premium over time.</w:t>
      </w:r>
    </w:p>
    <w:p>
      <w:pPr>
        <w:spacing w:after="140"/>
      </w:pPr>
      <w:r>
        <w:rPr>
          <w:rFonts w:ascii="Arial" w:cs="Arial" w:eastAsia="Arial" w:hAnsi="Arial"/>
          <w:sz w:val="22"/>
          <w:szCs w:val="22"/>
        </w:rPr>
        <w:t xml:space="preserve">The economic rationale: option buyers pay above fair value to insure against extreme losses. Option sellers collect this premium as compensation for bearing tail risk. The trade is analogous to selling insurance — profitable on average, but with catastrophic downside in extreme events.</w:t>
      </w:r>
    </w:p>
    <w:p>
      <w:pPr>
        <w:pBdr>
          <w:bottom w:val="single" w:color="CBD5E1" w:sz="6"/>
        </w:pBdr>
        <w:spacing w:after="200" w:before="200"/>
      </w:pPr>
    </w:p>
    <w:p>
      <w:pPr>
        <w:pStyle w:val="Heading1"/>
      </w:pPr>
      <w:r>
        <w:rPr>
          <w:rFonts w:ascii="Arial" w:cs="Arial" w:eastAsia="Arial" w:hAnsi="Arial"/>
          <w:b/>
          <w:bCs/>
          <w:color w:val="0F172A"/>
          <w:sz w:val="32"/>
          <w:szCs w:val="32"/>
        </w:rPr>
        <w:t xml:space="preserve">Section 6: Kelly Criterion and Position Sizing</w:t>
      </w:r>
    </w:p>
    <w:p>
      <w:pPr>
        <w:pStyle w:val="Heading2"/>
      </w:pPr>
      <w:r>
        <w:rPr>
          <w:rFonts w:ascii="Arial" w:cs="Arial" w:eastAsia="Arial" w:hAnsi="Arial"/>
          <w:b/>
          <w:bCs/>
          <w:color w:val="1E3A8A"/>
          <w:sz w:val="26"/>
          <w:szCs w:val="26"/>
        </w:rPr>
        <w:t xml:space="preserve">6.1 The Kelly Formula</w:t>
      </w:r>
    </w:p>
    <w:p>
      <w:pPr>
        <w:shd w:fill="EFF6FF" w:val="clear"/>
        <w:spacing w:after="80" w:before="80"/>
        <w:ind w:left="720"/>
      </w:pPr>
      <w:r>
        <w:rPr>
          <w:rFonts w:ascii="Courier New" w:cs="Courier New" w:eastAsia="Courier New" w:hAnsi="Courier New"/>
          <w:b/>
          <w:bCs/>
          <w:color w:val="1E3A8A"/>
          <w:sz w:val="22"/>
          <w:szCs w:val="22"/>
        </w:rPr>
        <w:t xml:space="preserve">f* = (bp − q) / b</w:t>
      </w:r>
    </w:p>
    <w:p>
      <w:pPr>
        <w:spacing w:after="140"/>
      </w:pPr>
      <w:r>
        <w:rPr>
          <w:rFonts w:ascii="Arial" w:cs="Arial" w:eastAsia="Arial" w:hAnsi="Arial"/>
          <w:sz w:val="22"/>
          <w:szCs w:val="22"/>
        </w:rPr>
        <w:t xml:space="preserve">f* = optimal fraction of capital to bet, b = net odds (winnings per unit risked), p = probability of winning, q = 1 − p.</w:t>
      </w:r>
    </w:p>
    <w:p>
      <w:pPr>
        <w:spacing w:after="140"/>
      </w:pPr>
      <w:r>
        <w:rPr>
          <w:rFonts w:ascii="Arial" w:cs="Arial" w:eastAsia="Arial" w:hAnsi="Arial"/>
          <w:sz w:val="22"/>
          <w:szCs w:val="22"/>
        </w:rPr>
        <w:t xml:space="preserve">For continuous portfolio management, the Kelly criterion becomes:</w:t>
      </w:r>
    </w:p>
    <w:p>
      <w:pPr>
        <w:shd w:fill="EFF6FF" w:val="clear"/>
        <w:spacing w:after="80" w:before="80"/>
        <w:ind w:left="720"/>
      </w:pPr>
      <w:r>
        <w:rPr>
          <w:rFonts w:ascii="Courier New" w:cs="Courier New" w:eastAsia="Courier New" w:hAnsi="Courier New"/>
          <w:b/>
          <w:bCs/>
          <w:color w:val="1E3A8A"/>
          <w:sz w:val="22"/>
          <w:szCs w:val="22"/>
        </w:rPr>
        <w:t xml:space="preserve">f* = μ / σ² = (Sharpe ratio) / σ</w:t>
      </w:r>
    </w:p>
    <w:p>
      <w:pPr>
        <w:pStyle w:val="Heading2"/>
      </w:pPr>
      <w:r>
        <w:rPr>
          <w:rFonts w:ascii="Arial" w:cs="Arial" w:eastAsia="Arial" w:hAnsi="Arial"/>
          <w:b/>
          <w:bCs/>
          <w:color w:val="1E3A8A"/>
          <w:sz w:val="26"/>
          <w:szCs w:val="26"/>
        </w:rPr>
        <w:t xml:space="preserve">6.2 Why Kelly Maximises Long-Run Wealth</w:t>
      </w:r>
    </w:p>
    <w:p>
      <w:pPr>
        <w:spacing w:after="140"/>
      </w:pPr>
      <w:r>
        <w:rPr>
          <w:rFonts w:ascii="Arial" w:cs="Arial" w:eastAsia="Arial" w:hAnsi="Arial"/>
          <w:sz w:val="22"/>
          <w:szCs w:val="22"/>
        </w:rPr>
        <w:t xml:space="preserve">Kelly maximises E[log(wealth)] — the expected log-utility of wealth, which corresponds to the geometric growth rate. This is the appropriate objective for a trader who will reinvest profits and compound their returns over many periods.</w:t>
      </w:r>
    </w:p>
    <w:p>
      <w:pPr>
        <w:spacing w:after="140"/>
      </w:pPr>
      <w:r>
        <w:rPr>
          <w:rFonts w:ascii="Arial" w:cs="Arial" w:eastAsia="Arial" w:hAnsi="Arial"/>
          <w:sz w:val="22"/>
          <w:szCs w:val="22"/>
        </w:rPr>
        <w:t xml:space="preserve">Betting less than Kelly is suboptimal but safe. Betting more than Kelly leads to lower long-run wealth (despite occasionally higher short-run wealth) — and eventually to ruin. This is a mathematically proven result: for any f &gt; f*, probability of ruin approaches 1 as the number of bets approaches infinity.</w:t>
      </w:r>
    </w:p>
    <w:p>
      <w:pPr>
        <w:pStyle w:val="Heading2"/>
      </w:pPr>
      <w:r>
        <w:rPr>
          <w:rFonts w:ascii="Arial" w:cs="Arial" w:eastAsia="Arial" w:hAnsi="Arial"/>
          <w:b/>
          <w:bCs/>
          <w:color w:val="1E3A8A"/>
          <w:sz w:val="26"/>
          <w:szCs w:val="26"/>
        </w:rPr>
        <w:t xml:space="preserve">6.3 Half Kelly and Practical Adjustments</w:t>
      </w:r>
    </w:p>
    <w:p>
      <w:pPr>
        <w:spacing w:after="140"/>
      </w:pPr>
      <w:r>
        <w:rPr>
          <w:rFonts w:ascii="Arial" w:cs="Arial" w:eastAsia="Arial" w:hAnsi="Arial"/>
          <w:sz w:val="22"/>
          <w:szCs w:val="22"/>
        </w:rPr>
        <w:t xml:space="preserve">The theoretical Kelly fraction assumes perfect knowledge of p and b. In practice, these are estimated from data. Overestimating edge (a common cognitive bias) leads to overbetting, which increases ruin risk.</w:t>
      </w:r>
    </w:p>
    <w:p>
      <w:pPr>
        <w:spacing w:after="140"/>
      </w:pPr>
      <w:r>
        <w:rPr>
          <w:rFonts w:ascii="Arial" w:cs="Arial" w:eastAsia="Arial" w:hAnsi="Arial"/>
          <w:sz w:val="22"/>
          <w:szCs w:val="22"/>
        </w:rPr>
        <w:t xml:space="preserve">Most professional investors and trading desks use 'half Kelly' (f*/2) or less. Half Kelly sacrifices approximately 25% of the theoretical growth rate in exchange for a dramatic reduction in variance and drawdown risk. This is a rational tradeoff when parameter uncertainty is acknowledged.</w:t>
      </w:r>
    </w:p>
    <w:p>
      <w:r>
        <w:br/>
      </w:r>
    </w:p>
    <w:p>
      <w:pPr>
        <w:pStyle w:val="Heading1"/>
      </w:pPr>
      <w:r>
        <w:rPr>
          <w:rFonts w:ascii="Arial" w:cs="Arial" w:eastAsia="Arial" w:hAnsi="Arial"/>
          <w:b/>
          <w:bCs/>
          <w:color w:val="0F172A"/>
          <w:sz w:val="32"/>
          <w:szCs w:val="32"/>
        </w:rPr>
        <w:t xml:space="preserve">Section 7: Synthesis — Probability on a Live Desk</w:t>
      </w:r>
    </w:p>
    <w:p>
      <w:pPr>
        <w:pStyle w:val="Heading2"/>
      </w:pPr>
      <w:r>
        <w:rPr>
          <w:rFonts w:ascii="Arial" w:cs="Arial" w:eastAsia="Arial" w:hAnsi="Arial"/>
          <w:b/>
          <w:bCs/>
          <w:color w:val="1E3A8A"/>
          <w:sz w:val="26"/>
          <w:szCs w:val="26"/>
        </w:rPr>
        <w:t xml:space="preserve">7.1 The Greeks Dashboard</w:t>
      </w:r>
    </w:p>
    <w:p>
      <w:pPr>
        <w:spacing w:after="140"/>
      </w:pPr>
      <w:r>
        <w:rPr>
          <w:rFonts w:ascii="Arial" w:cs="Arial" w:eastAsia="Arial" w:hAnsi="Arial"/>
          <w:sz w:val="22"/>
          <w:szCs w:val="22"/>
        </w:rPr>
        <w:t xml:space="preserve">Every position a desk holds contributes to an aggregate Greek profile. The risk manager (and head trader) looks at this throughout the day:</w:t>
      </w:r>
    </w:p>
    <w:p>
      <w:pPr>
        <w:pStyle w:val="ListParagraph"/>
        <w:numPr>
          <w:ilvl w:val="0"/>
          <w:numId w:val="1"/>
        </w:numPr>
        <w:spacing w:after="80"/>
      </w:pPr>
      <w:r>
        <w:rPr>
          <w:rFonts w:ascii="Arial" w:cs="Arial" w:eastAsia="Arial" w:hAnsi="Arial"/>
          <w:sz w:val="22"/>
          <w:szCs w:val="22"/>
        </w:rPr>
        <w:t xml:space="preserve">Net Delta: directional exposure. Must be within limits; re-hedged via futures or delta-trading.</w:t>
      </w:r>
    </w:p>
    <w:p>
      <w:pPr>
        <w:pStyle w:val="ListParagraph"/>
        <w:numPr>
          <w:ilvl w:val="0"/>
          <w:numId w:val="1"/>
        </w:numPr>
        <w:spacing w:after="80"/>
      </w:pPr>
      <w:r>
        <w:rPr>
          <w:rFonts w:ascii="Arial" w:cs="Arial" w:eastAsia="Arial" w:hAnsi="Arial"/>
          <w:sz w:val="22"/>
          <w:szCs w:val="22"/>
        </w:rPr>
        <w:t xml:space="preserve">Net Gamma: convexity exposure. Long gamma profits from large moves; short gamma loses.</w:t>
      </w:r>
    </w:p>
    <w:p>
      <w:pPr>
        <w:pStyle w:val="ListParagraph"/>
        <w:numPr>
          <w:ilvl w:val="0"/>
          <w:numId w:val="1"/>
        </w:numPr>
        <w:spacing w:after="80"/>
      </w:pPr>
      <w:r>
        <w:rPr>
          <w:rFonts w:ascii="Arial" w:cs="Arial" w:eastAsia="Arial" w:hAnsi="Arial"/>
          <w:sz w:val="22"/>
          <w:szCs w:val="22"/>
        </w:rPr>
        <w:t xml:space="preserve">Net Theta: daily time decay cost or income. Negative of gamma position, approximately.</w:t>
      </w:r>
    </w:p>
    <w:p>
      <w:pPr>
        <w:pStyle w:val="ListParagraph"/>
        <w:numPr>
          <w:ilvl w:val="0"/>
          <w:numId w:val="1"/>
        </w:numPr>
        <w:spacing w:after="80"/>
      </w:pPr>
      <w:r>
        <w:rPr>
          <w:rFonts w:ascii="Arial" w:cs="Arial" w:eastAsia="Arial" w:hAnsi="Arial"/>
          <w:sz w:val="22"/>
          <w:szCs w:val="22"/>
        </w:rPr>
        <w:t xml:space="preserve">Net Vega: exposure to changes in implied volatility.</w:t>
      </w:r>
    </w:p>
    <w:p>
      <w:pPr>
        <w:spacing w:after="140"/>
      </w:pPr>
      <w:r>
        <w:rPr>
          <w:rFonts w:ascii="Arial" w:cs="Arial" w:eastAsia="Arial" w:hAnsi="Arial"/>
          <w:sz w:val="22"/>
          <w:szCs w:val="22"/>
        </w:rPr>
        <w:t xml:space="preserve">Each of these numbers is a summary statistic of the full probability distribution of P&amp;L.</w:t>
      </w:r>
    </w:p>
    <w:p>
      <w:pPr>
        <w:pStyle w:val="Heading2"/>
      </w:pPr>
      <w:r>
        <w:rPr>
          <w:rFonts w:ascii="Arial" w:cs="Arial" w:eastAsia="Arial" w:hAnsi="Arial"/>
          <w:b/>
          <w:bCs/>
          <w:color w:val="1E3A8A"/>
          <w:sz w:val="26"/>
          <w:szCs w:val="26"/>
        </w:rPr>
        <w:t xml:space="preserve">7.2 The Three Questions</w:t>
      </w:r>
    </w:p>
    <w:p>
      <w:pPr>
        <w:spacing w:after="140"/>
      </w:pPr>
      <w:r>
        <w:rPr>
          <w:rFonts w:ascii="Arial" w:cs="Arial" w:eastAsia="Arial" w:hAnsi="Arial"/>
          <w:sz w:val="22"/>
          <w:szCs w:val="22"/>
        </w:rPr>
        <w:t xml:space="preserve">Every trade and every position review on the desk comes back to three questions rooted in probability theory:</w:t>
      </w:r>
    </w:p>
    <w:p>
      <w:pPr>
        <w:pStyle w:val="ListParagraph"/>
        <w:numPr>
          <w:ilvl w:val="0"/>
          <w:numId w:val="1"/>
        </w:numPr>
        <w:spacing w:after="80"/>
      </w:pPr>
      <w:r>
        <w:rPr>
          <w:rFonts w:ascii="Arial" w:cs="Arial" w:eastAsia="Arial" w:hAnsi="Arial"/>
          <w:sz w:val="22"/>
          <w:szCs w:val="22"/>
        </w:rPr>
        <w:t xml:space="preserve">What is our expected value? For every position, is E[P&amp;L] positive after all hedging costs, transaction costs, and funding costs?</w:t>
      </w:r>
    </w:p>
    <w:p>
      <w:pPr>
        <w:pStyle w:val="ListParagraph"/>
        <w:numPr>
          <w:ilvl w:val="0"/>
          <w:numId w:val="1"/>
        </w:numPr>
        <w:spacing w:after="80"/>
      </w:pPr>
      <w:r>
        <w:rPr>
          <w:rFonts w:ascii="Arial" w:cs="Arial" w:eastAsia="Arial" w:hAnsi="Arial"/>
          <w:sz w:val="22"/>
          <w:szCs w:val="22"/>
        </w:rPr>
        <w:t xml:space="preserve">What is our variance? How large a loss could we sustain? Can we survive a 2σ or 3σ adverse scenario?</w:t>
      </w:r>
    </w:p>
    <w:p>
      <w:pPr>
        <w:pStyle w:val="ListParagraph"/>
        <w:numPr>
          <w:ilvl w:val="0"/>
          <w:numId w:val="1"/>
        </w:numPr>
        <w:spacing w:after="80"/>
      </w:pPr>
      <w:r>
        <w:rPr>
          <w:rFonts w:ascii="Arial" w:cs="Arial" w:eastAsia="Arial" w:hAnsi="Arial"/>
          <w:sz w:val="22"/>
          <w:szCs w:val="22"/>
        </w:rPr>
        <w:t xml:space="preserve">Are we being paid for the risk? Is the volatility risk premium we are receiving sufficient compensation for the tail risk we are bearing?</w:t>
      </w:r>
    </w:p>
    <w:p>
      <w:pPr>
        <w:pStyle w:val="Heading2"/>
      </w:pPr>
      <w:r>
        <w:rPr>
          <w:rFonts w:ascii="Arial" w:cs="Arial" w:eastAsia="Arial" w:hAnsi="Arial"/>
          <w:b/>
          <w:bCs/>
          <w:color w:val="1E3A8A"/>
          <w:sz w:val="26"/>
          <w:szCs w:val="26"/>
        </w:rPr>
        <w:t xml:space="preserve">7.3 Multiple Probability Measures</w:t>
      </w:r>
    </w:p>
    <w:p>
      <w:pPr>
        <w:spacing w:after="140"/>
      </w:pPr>
      <w:r>
        <w:rPr>
          <w:rFonts w:ascii="Arial" w:cs="Arial" w:eastAsia="Arial" w:hAnsi="Arial"/>
          <w:sz w:val="22"/>
          <w:szCs w:val="22"/>
        </w:rPr>
        <w:t xml:space="preserve">The sophisticated options trader operates in multiple probability spaces simultaneously:</w:t>
      </w:r>
    </w:p>
    <w:p>
      <w:pPr>
        <w:pStyle w:val="ListParagraph"/>
        <w:numPr>
          <w:ilvl w:val="0"/>
          <w:numId w:val="1"/>
        </w:numPr>
        <w:spacing w:after="80"/>
      </w:pPr>
      <w:r>
        <w:rPr>
          <w:rFonts w:ascii="Arial" w:cs="Arial" w:eastAsia="Arial" w:hAnsi="Arial"/>
          <w:sz w:val="22"/>
          <w:szCs w:val="22"/>
        </w:rPr>
        <w:t xml:space="preserve">Physical (P) measure: the real-world probability distribution of returns, estimated from historical data.</w:t>
      </w:r>
    </w:p>
    <w:p>
      <w:pPr>
        <w:pStyle w:val="ListParagraph"/>
        <w:numPr>
          <w:ilvl w:val="0"/>
          <w:numId w:val="1"/>
        </w:numPr>
        <w:spacing w:after="80"/>
      </w:pPr>
      <w:r>
        <w:rPr>
          <w:rFonts w:ascii="Arial" w:cs="Arial" w:eastAsia="Arial" w:hAnsi="Arial"/>
          <w:sz w:val="22"/>
          <w:szCs w:val="22"/>
        </w:rPr>
        <w:t xml:space="preserve">Risk-neutral (Q) measure: the 'market-implied' distribution, backed out from option prices. Under Q, all assets grow at the risk-free rate.</w:t>
      </w:r>
    </w:p>
    <w:p>
      <w:pPr>
        <w:pStyle w:val="ListParagraph"/>
        <w:numPr>
          <w:ilvl w:val="0"/>
          <w:numId w:val="1"/>
        </w:numPr>
        <w:spacing w:after="80"/>
      </w:pPr>
      <w:r>
        <w:rPr>
          <w:rFonts w:ascii="Arial" w:cs="Arial" w:eastAsia="Arial" w:hAnsi="Arial"/>
          <w:sz w:val="22"/>
          <w:szCs w:val="22"/>
        </w:rPr>
        <w:t xml:space="preserve">Bayesian update: continuous revision of beliefs as new information arrives.</w:t>
      </w:r>
    </w:p>
    <w:p>
      <w:pPr>
        <w:pStyle w:val="ListParagraph"/>
        <w:numPr>
          <w:ilvl w:val="0"/>
          <w:numId w:val="1"/>
        </w:numPr>
        <w:spacing w:after="80"/>
      </w:pPr>
      <w:r>
        <w:rPr>
          <w:rFonts w:ascii="Arial" w:cs="Arial" w:eastAsia="Arial" w:hAnsi="Arial"/>
          <w:sz w:val="22"/>
          <w:szCs w:val="22"/>
        </w:rPr>
        <w:t xml:space="preserve">Kelly sizing: given estimated edge and variance, how large should positions be?</w:t>
      </w:r>
    </w:p>
    <w:p>
      <w:pPr>
        <w:spacing w:after="140"/>
      </w:pPr>
      <w:r>
        <w:rPr>
          <w:rFonts w:ascii="Arial" w:cs="Arial" w:eastAsia="Arial" w:hAnsi="Arial"/>
          <w:sz w:val="22"/>
          <w:szCs w:val="22"/>
        </w:rPr>
        <w:t xml:space="preserve">The difference between P-measure and Q-measure probabilities is the volatility risk premium. The desk tries to earn the difference between what the market implies (Q) and what they believe is true (P).</w:t>
      </w:r>
    </w:p>
    <w:p>
      <w:pPr>
        <w:pBdr>
          <w:bottom w:val="single" w:color="CBD5E1" w:sz="6"/>
        </w:pBdr>
        <w:spacing w:after="200" w:before="200"/>
      </w:pPr>
    </w:p>
    <w:p>
      <w:pPr>
        <w:pStyle w:val="Heading1"/>
      </w:pPr>
      <w:r>
        <w:rPr>
          <w:rFonts w:ascii="Arial" w:cs="Arial" w:eastAsia="Arial" w:hAnsi="Arial"/>
          <w:b/>
          <w:bCs/>
          <w:color w:val="0F172A"/>
          <w:sz w:val="32"/>
          <w:szCs w:val="32"/>
        </w:rPr>
        <w:t xml:space="preserve">Glossary of Key Terms</w:t>
      </w:r>
    </w:p>
    <w:p>
      <w:pPr>
        <w:spacing w:after="80"/>
      </w:pPr>
      <w:r>
        <w:rPr>
          <w:rFonts w:ascii="Arial" w:cs="Arial" w:eastAsia="Arial" w:hAnsi="Arial"/>
          <w:b/>
          <w:bCs/>
          <w:sz w:val="22"/>
          <w:szCs w:val="22"/>
        </w:rPr>
        <w:t xml:space="preserve">ATM (At The Money): </w:t>
      </w:r>
      <w:r>
        <w:rPr>
          <w:rFonts w:ascii="Arial" w:cs="Arial" w:eastAsia="Arial" w:hAnsi="Arial"/>
          <w:sz w:val="22"/>
          <w:szCs w:val="22"/>
        </w:rPr>
        <w:t xml:space="preserve">Option with strike price equal (or close) to current spot price.</w:t>
      </w:r>
    </w:p>
    <w:p>
      <w:pPr>
        <w:spacing w:after="80"/>
      </w:pPr>
      <w:r>
        <w:rPr>
          <w:rFonts w:ascii="Arial" w:cs="Arial" w:eastAsia="Arial" w:hAnsi="Arial"/>
          <w:b/>
          <w:bCs/>
          <w:sz w:val="22"/>
          <w:szCs w:val="22"/>
        </w:rPr>
        <w:t xml:space="preserve">ITM (In The Money): </w:t>
      </w:r>
      <w:r>
        <w:rPr>
          <w:rFonts w:ascii="Arial" w:cs="Arial" w:eastAsia="Arial" w:hAnsi="Arial"/>
          <w:sz w:val="22"/>
          <w:szCs w:val="22"/>
        </w:rPr>
        <w:t xml:space="preserve">Call: S &gt; K. Put: S &lt; K. Option has intrinsic value.</w:t>
      </w:r>
    </w:p>
    <w:p>
      <w:pPr>
        <w:spacing w:after="80"/>
      </w:pPr>
      <w:r>
        <w:rPr>
          <w:rFonts w:ascii="Arial" w:cs="Arial" w:eastAsia="Arial" w:hAnsi="Arial"/>
          <w:b/>
          <w:bCs/>
          <w:sz w:val="22"/>
          <w:szCs w:val="22"/>
        </w:rPr>
        <w:t xml:space="preserve">OTM (Out of The Money): </w:t>
      </w:r>
      <w:r>
        <w:rPr>
          <w:rFonts w:ascii="Arial" w:cs="Arial" w:eastAsia="Arial" w:hAnsi="Arial"/>
          <w:sz w:val="22"/>
          <w:szCs w:val="22"/>
        </w:rPr>
        <w:t xml:space="preserve">Option with no intrinsic value. Call: S &lt; K. Put: S &gt; K.</w:t>
      </w:r>
    </w:p>
    <w:p>
      <w:pPr>
        <w:spacing w:after="80"/>
      </w:pPr>
      <w:r>
        <w:rPr>
          <w:rFonts w:ascii="Arial" w:cs="Arial" w:eastAsia="Arial" w:hAnsi="Arial"/>
          <w:b/>
          <w:bCs/>
          <w:sz w:val="22"/>
          <w:szCs w:val="22"/>
        </w:rPr>
        <w:t xml:space="preserve">Implied Volatility (IV): </w:t>
      </w:r>
      <w:r>
        <w:rPr>
          <w:rFonts w:ascii="Arial" w:cs="Arial" w:eastAsia="Arial" w:hAnsi="Arial"/>
          <w:sz w:val="22"/>
          <w:szCs w:val="22"/>
        </w:rPr>
        <w:t xml:space="preserve">The σ that makes Black-Scholes reproduce the observed market price. The market's consensus forecast of future volatility.</w:t>
      </w:r>
    </w:p>
    <w:p>
      <w:pPr>
        <w:spacing w:after="80"/>
      </w:pPr>
      <w:r>
        <w:rPr>
          <w:rFonts w:ascii="Arial" w:cs="Arial" w:eastAsia="Arial" w:hAnsi="Arial"/>
          <w:b/>
          <w:bCs/>
          <w:sz w:val="22"/>
          <w:szCs w:val="22"/>
        </w:rPr>
        <w:t xml:space="preserve">Realised Volatility (RV): </w:t>
      </w:r>
      <w:r>
        <w:rPr>
          <w:rFonts w:ascii="Arial" w:cs="Arial" w:eastAsia="Arial" w:hAnsi="Arial"/>
          <w:sz w:val="22"/>
          <w:szCs w:val="22"/>
        </w:rPr>
        <w:t xml:space="preserve">Standard deviation of actual log-returns, measured after the fact.</w:t>
      </w:r>
    </w:p>
    <w:p>
      <w:pPr>
        <w:spacing w:after="80"/>
      </w:pPr>
      <w:r>
        <w:rPr>
          <w:rFonts w:ascii="Arial" w:cs="Arial" w:eastAsia="Arial" w:hAnsi="Arial"/>
          <w:b/>
          <w:bCs/>
          <w:sz w:val="22"/>
          <w:szCs w:val="22"/>
        </w:rPr>
        <w:t xml:space="preserve">Delta Hedging: </w:t>
      </w:r>
      <w:r>
        <w:rPr>
          <w:rFonts w:ascii="Arial" w:cs="Arial" w:eastAsia="Arial" w:hAnsi="Arial"/>
          <w:sz w:val="22"/>
          <w:szCs w:val="22"/>
        </w:rPr>
        <w:t xml:space="preserve">Holding a position in the underlying that offsets the directional risk of an options position. Delta-neutral ≠ risk-neutral.</w:t>
      </w:r>
    </w:p>
    <w:p>
      <w:pPr>
        <w:spacing w:after="80"/>
      </w:pPr>
      <w:r>
        <w:rPr>
          <w:rFonts w:ascii="Arial" w:cs="Arial" w:eastAsia="Arial" w:hAnsi="Arial"/>
          <w:b/>
          <w:bCs/>
          <w:sz w:val="22"/>
          <w:szCs w:val="22"/>
        </w:rPr>
        <w:t xml:space="preserve">Volatility Skew: </w:t>
      </w:r>
      <w:r>
        <w:rPr>
          <w:rFonts w:ascii="Arial" w:cs="Arial" w:eastAsia="Arial" w:hAnsi="Arial"/>
          <w:sz w:val="22"/>
          <w:szCs w:val="22"/>
        </w:rPr>
        <w:t xml:space="preserve">The pattern of IV varying across strikes. In equities: OTM puts have higher IV than OTM calls ('smirk').</w:t>
      </w:r>
    </w:p>
    <w:p>
      <w:pPr>
        <w:spacing w:after="80"/>
      </w:pPr>
      <w:r>
        <w:rPr>
          <w:rFonts w:ascii="Arial" w:cs="Arial" w:eastAsia="Arial" w:hAnsi="Arial"/>
          <w:b/>
          <w:bCs/>
          <w:sz w:val="22"/>
          <w:szCs w:val="22"/>
        </w:rPr>
        <w:t xml:space="preserve">Pin Risk: </w:t>
      </w:r>
      <w:r>
        <w:rPr>
          <w:rFonts w:ascii="Arial" w:cs="Arial" w:eastAsia="Arial" w:hAnsi="Arial"/>
          <w:sz w:val="22"/>
          <w:szCs w:val="22"/>
        </w:rPr>
        <w:t xml:space="preserve">The risk on expiry day when the stock price is near the strike. Gamma is very high; the option's delta can flip rapidly.</w:t>
      </w:r>
    </w:p>
    <w:p>
      <w:pPr>
        <w:spacing w:after="80"/>
      </w:pPr>
      <w:r>
        <w:rPr>
          <w:rFonts w:ascii="Arial" w:cs="Arial" w:eastAsia="Arial" w:hAnsi="Arial"/>
          <w:b/>
          <w:bCs/>
          <w:sz w:val="22"/>
          <w:szCs w:val="22"/>
        </w:rPr>
        <w:t xml:space="preserve">Risk-Neutral Measure (Q): </w:t>
      </w:r>
      <w:r>
        <w:rPr>
          <w:rFonts w:ascii="Arial" w:cs="Arial" w:eastAsia="Arial" w:hAnsi="Arial"/>
          <w:sz w:val="22"/>
          <w:szCs w:val="22"/>
        </w:rPr>
        <w:t xml:space="preserve">A probability measure under which all assets grow at the risk-free rate. Used for pricing (not for real-world forecasting).</w:t>
      </w:r>
    </w:p>
    <w:p>
      <w:pPr>
        <w:pBdr>
          <w:bottom w:val="single" w:color="CBD5E1" w:sz="6"/>
        </w:pBdr>
        <w:spacing w:after="200" w:before="200"/>
      </w:pPr>
    </w:p>
    <w:p>
      <w:pPr>
        <w:spacing w:before="400"/>
        <w:jc w:val="center"/>
      </w:pPr>
      <w:r>
        <w:rPr>
          <w:rFonts w:ascii="Arial" w:cs="Arial" w:eastAsia="Arial" w:hAnsi="Arial"/>
          <w:color w:val="94A3B8"/>
          <w:sz w:val="18"/>
          <w:szCs w:val="18"/>
        </w:rPr>
        <w:t xml:space="preserve">End of Lecture Notes · APAC Options Desk Probability Training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0F172A"/>
      <w:sz w:val="36"/>
      <w:szCs w:val="36"/>
    </w:rPr>
  </w:style>
  <w:style w:type="paragraph" w:styleId="Heading2">
    <w:name w:val="Heading 2"/>
    <w:basedOn w:val="Normal"/>
    <w:next w:val="Normal"/>
    <w:qFormat/>
    <w:pPr>
      <w:spacing w:after="120" w:before="240"/>
      <w:outlineLvl w:val="1"/>
    </w:pPr>
    <w:rPr>
      <w:rFonts w:ascii="Arial" w:cs="Arial" w:eastAsia="Arial" w:hAnsi="Arial"/>
      <w:b/>
      <w:bCs/>
      <w:color w:val="1E3A8A"/>
      <w:sz w:val="28"/>
      <w:szCs w:val="28"/>
    </w:rPr>
  </w:style>
  <w:style w:type="paragraph" w:styleId="Heading3">
    <w:name w:val="Heading 3"/>
    <w:basedOn w:val="Normal"/>
    <w:next w:val="Normal"/>
    <w:qFormat/>
    <w:pPr>
      <w:spacing w:after="80" w:before="180"/>
      <w:outlineLvl w:val="2"/>
    </w:pPr>
    <w:rPr>
      <w:rFonts w:ascii="Arial" w:cs="Arial" w:eastAsia="Arial" w:hAnsi="Arial"/>
      <w:b/>
      <w:bCs/>
      <w:color w:val="37415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2026-05-06T10:45:16.774Z</dcterms:created>
  <dcterms:modified xsi:type="dcterms:W3CDTF">2026-05-06T10:45:16.774Z</dcterms:modified>
</cp:coreProperties>
</file>

<file path=docProps/custom.xml><?xml version="1.0" encoding="utf-8"?>
<Properties xmlns="http://schemas.openxmlformats.org/officeDocument/2006/custom-properties" xmlns:vt="http://schemas.openxmlformats.org/officeDocument/2006/docPropsVTypes"/>
</file>