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 w:before="1800"/>
        <w:jc w:val="center"/>
      </w:pPr>
      <w:r>
        <w:rPr>
          <w:b/>
          <w:bCs/>
          <w:color w:val="0F172A"/>
          <w:sz w:val="56"/>
          <w:szCs w:val="56"/>
        </w:rPr>
        <w:t xml:space="preserve">APAC Exchange Connectivity</w:t>
      </w:r>
    </w:p>
    <w:p>
      <w:pPr>
        <w:spacing w:after="120"/>
        <w:jc w:val="center"/>
      </w:pPr>
      <w:r>
        <w:rPr>
          <w:color w:val="0F172A"/>
          <w:sz w:val="40"/>
          <w:szCs w:val="40"/>
        </w:rPr>
        <w:t xml:space="preserve">Reference Sheets</w:t>
      </w:r>
    </w:p>
    <w:p>
      <w:pPr>
        <w:spacing w:after="120"/>
        <w:jc w:val="center"/>
      </w:pPr>
      <w:r>
        <w:rPr>
          <w:color w:val="475569"/>
          <w:sz w:val="22"/>
          <w:szCs w:val="22"/>
        </w:rPr>
        <w:t xml:space="preserve">Eight one-page cards · print, pin, reach for during integration work</w:t>
      </w:r>
    </w:p>
    <w:p>
      <w:pPr>
        <w:spacing w:after="600"/>
        <w:jc w:val="center"/>
      </w:pPr>
      <w:r>
        <w:rPr>
          <w:i/>
          <w:iCs/>
          <w:color w:val="6B7280"/>
          <w:sz w:val="22"/>
          <w:szCs w:val="22"/>
        </w:rPr>
        <w:t xml:space="preserve">AU · IN · JP · KR · TW</w:t>
      </w:r>
    </w:p>
    <w:p>
      <w:pPr>
        <w:spacing w:after="80" w:before="200"/>
        <w:jc w:val="center"/>
      </w:pPr>
      <w:r>
        <w:rPr>
          <w:b/>
          <w:bCs/>
          <w:color w:val="0F172A"/>
          <w:sz w:val="26"/>
          <w:szCs w:val="26"/>
        </w:rPr>
        <w:t xml:space="preserve">Index</w:t>
      </w:r>
    </w:p>
    <w:tbl>
      <w:tblPr>
        <w:tblW w:type="dxa" w:w="136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12880"/>
      </w:tblGrid>
      <w:tr>
        <w:trPr>
          <w:tblHeader/>
        </w:trPr>
        <w:tc>
          <w:tcPr>
            <w:tcW w:type="dxa" w:w="8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1F293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#</w:t>
            </w:r>
          </w:p>
        </w:tc>
        <w:tc>
          <w:tcPr>
            <w:tcW w:type="dxa" w:w="1288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1F293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Card</w:t>
            </w:r>
          </w:p>
        </w:tc>
      </w:tr>
      <w:tr>
        <w:tc>
          <w:tcPr>
            <w:tcW w:type="dxa" w:w="8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8FAFC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1</w:t>
            </w:r>
          </w:p>
        </w:tc>
        <w:tc>
          <w:tcPr>
            <w:tcW w:type="dxa" w:w="1288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8FAFC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APAC protocol stack at a glance</w:t>
            </w:r>
          </w:p>
        </w:tc>
      </w:tr>
      <w:tr>
        <w:tc>
          <w:tcPr>
            <w:tcW w:type="dxa" w:w="8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2</w:t>
            </w:r>
          </w:p>
        </w:tc>
        <w:tc>
          <w:tcPr>
            <w:tcW w:type="dxa" w:w="1288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OSI layer map for APAC protocols</w:t>
            </w:r>
          </w:p>
        </w:tc>
      </w:tr>
      <w:tr>
        <w:tc>
          <w:tcPr>
            <w:tcW w:type="dxa" w:w="8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8FAFC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3</w:t>
            </w:r>
          </w:p>
        </w:tc>
        <w:tc>
          <w:tcPr>
            <w:tcW w:type="dxa" w:w="1288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8FAFC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Encoding and framing patterns</w:t>
            </w:r>
          </w:p>
        </w:tc>
      </w:tr>
      <w:tr>
        <w:tc>
          <w:tcPr>
            <w:tcW w:type="dxa" w:w="8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4</w:t>
            </w:r>
          </w:p>
        </w:tc>
        <w:tc>
          <w:tcPr>
            <w:tcW w:type="dxa" w:w="1288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Multicast and recovery cheat sheet</w:t>
            </w:r>
          </w:p>
        </w:tc>
      </w:tr>
      <w:tr>
        <w:tc>
          <w:tcPr>
            <w:tcW w:type="dxa" w:w="8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8FAFC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5</w:t>
            </w:r>
          </w:p>
        </w:tc>
        <w:tc>
          <w:tcPr>
            <w:tcW w:type="dxa" w:w="1288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8FAFC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FIX custom tags by venue</w:t>
            </w:r>
          </w:p>
        </w:tc>
      </w:tr>
      <w:tr>
        <w:tc>
          <w:tcPr>
            <w:tcW w:type="dxa" w:w="8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6</w:t>
            </w:r>
          </w:p>
        </w:tc>
        <w:tc>
          <w:tcPr>
            <w:tcW w:type="dxa" w:w="1288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PTP and time-sync card</w:t>
            </w:r>
          </w:p>
        </w:tc>
      </w:tr>
      <w:tr>
        <w:tc>
          <w:tcPr>
            <w:tcW w:type="dxa" w:w="8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8FAFC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7</w:t>
            </w:r>
          </w:p>
        </w:tc>
        <w:tc>
          <w:tcPr>
            <w:tcW w:type="dxa" w:w="1288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8FAFC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Authentication patterns</w:t>
            </w:r>
          </w:p>
        </w:tc>
      </w:tr>
      <w:tr>
        <w:tc>
          <w:tcPr>
            <w:tcW w:type="dxa" w:w="8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8</w:t>
            </w:r>
          </w:p>
        </w:tc>
        <w:tc>
          <w:tcPr>
            <w:tcW w:type="dxa" w:w="1288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Tick-to-trade budget (APAC)</w:t>
            </w:r>
          </w:p>
        </w:tc>
      </w:tr>
    </w:tbl>
    <w:p>
      <w:pPr>
        <w:pageBreakBefore/>
      </w:pPr>
      <w:r>
        <w:t xml:space="preserve"/>
      </w:r>
    </w:p>
    <w:p>
      <w:pPr>
        <w:spacing w:after="80" w:before="0"/>
      </w:pPr>
      <w:r>
        <w:rPr>
          <w:b/>
          <w:bCs/>
          <w:color w:val="0F172A"/>
          <w:sz w:val="36"/>
          <w:szCs w:val="36"/>
        </w:rPr>
        <w:t xml:space="preserve">Card 1 · APAC protocol stack at a glance</w:t>
      </w:r>
    </w:p>
    <w:p>
      <w:pPr>
        <w:spacing w:after="200"/>
      </w:pPr>
      <w:r>
        <w:rPr>
          <w:i/>
          <w:iCs/>
          <w:color w:val="475569"/>
          <w:sz w:val="22"/>
          <w:szCs w:val="22"/>
        </w:rPr>
        <w:t xml:space="preserve">One row per venue. The native binary and FIX paths side by side.</w:t>
      </w:r>
    </w:p>
    <w:tbl>
      <w:tblPr>
        <w:tblW w:type="dxa" w:w="136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2400"/>
        <w:gridCol w:w="2600"/>
        <w:gridCol w:w="1700"/>
        <w:gridCol w:w="2380"/>
        <w:gridCol w:w="2400"/>
      </w:tblGrid>
      <w:tr>
        <w:trPr>
          <w:tblHeader/>
        </w:trPr>
        <w:tc>
          <w:tcPr>
            <w:tcW w:type="dxa" w:w="22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1F293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Venue</w:t>
            </w:r>
          </w:p>
        </w:tc>
        <w:tc>
          <w:tcPr>
            <w:tcW w:type="dxa" w:w="24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1F293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Market data</w:t>
            </w:r>
          </w:p>
        </w:tc>
        <w:tc>
          <w:tcPr>
            <w:tcW w:type="dxa" w:w="26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1F293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Order entry</w:t>
            </w:r>
          </w:p>
        </w:tc>
        <w:tc>
          <w:tcPr>
            <w:tcW w:type="dxa" w:w="17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1F293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FIX</w:t>
            </w:r>
          </w:p>
        </w:tc>
        <w:tc>
          <w:tcPr>
            <w:tcW w:type="dxa" w:w="238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1F293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Transport summary</w:t>
            </w:r>
          </w:p>
        </w:tc>
        <w:tc>
          <w:tcPr>
            <w:tcW w:type="dxa" w:w="24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1F293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Doc availability</w:t>
            </w:r>
          </w:p>
        </w:tc>
      </w:tr>
      <w:tr>
        <w:tc>
          <w:tcPr>
            <w:tcW w:type="dxa" w:w="22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8FAFC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ASX Trade (AU)
cash + ETO</w:t>
            </w:r>
          </w:p>
        </w:tc>
        <w:tc>
          <w:tcPr>
            <w:tcW w:type="dxa" w:w="24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8FAFC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ITCH (multicast) + SoupBinTCP recovery</w:t>
            </w:r>
          </w:p>
        </w:tc>
        <w:tc>
          <w:tcPr>
            <w:tcW w:type="dxa" w:w="26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8FAFC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OUCH (binary) over SoupBinTCP</w:t>
            </w:r>
          </w:p>
        </w:tc>
        <w:tc>
          <w:tcPr>
            <w:tcW w:type="dxa" w:w="17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8FAFC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5.0 SP2 v1.4.1</w:t>
            </w:r>
          </w:p>
        </w:tc>
        <w:tc>
          <w:tcPr>
            <w:tcW w:type="dxa" w:w="238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8FAFC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TCP for OE/recovery; UDP mcast for MD</w:t>
            </w:r>
          </w:p>
        </w:tc>
        <w:tc>
          <w:tcPr>
            <w:tcW w:type="dxa" w:w="24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8FAFC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Public (asxonline.com)</w:t>
            </w:r>
          </w:p>
        </w:tc>
      </w:tr>
      <w:tr>
        <w:tc>
          <w:tcPr>
            <w:tcW w:type="dxa" w:w="22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ASX 24 (AU)
futures + opts</w:t>
            </w:r>
          </w:p>
        </w:tc>
        <w:tc>
          <w:tcPr>
            <w:tcW w:type="dxa" w:w="24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MDP (ITCH-flavoured) UDP mcast</w:t>
            </w:r>
          </w:p>
        </w:tc>
        <w:tc>
          <w:tcPr>
            <w:tcW w:type="dxa" w:w="26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FIX-only (no native binary OE)</w:t>
            </w:r>
          </w:p>
        </w:tc>
        <w:tc>
          <w:tcPr>
            <w:tcW w:type="dxa" w:w="17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5.0 SP2 EP196</w:t>
            </w:r>
          </w:p>
        </w:tc>
        <w:tc>
          <w:tcPr>
            <w:tcW w:type="dxa" w:w="238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TCP FIX OE; UDP mcast MD</w:t>
            </w:r>
          </w:p>
        </w:tc>
        <w:tc>
          <w:tcPr>
            <w:tcW w:type="dxa" w:w="24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Public (asxonline.com)</w:t>
            </w:r>
          </w:p>
        </w:tc>
      </w:tr>
      <w:tr>
        <w:tc>
          <w:tcPr>
            <w:tcW w:type="dxa" w:w="22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8FAFC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Cboe Australia
equities only</w:t>
            </w:r>
          </w:p>
        </w:tc>
        <w:tc>
          <w:tcPr>
            <w:tcW w:type="dxa" w:w="24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8FAFC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Multicast PITCH + Spin / Gap Proxy</w:t>
            </w:r>
          </w:p>
        </w:tc>
        <w:tc>
          <w:tcPr>
            <w:tcW w:type="dxa" w:w="26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8FAFC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BOEv3 (binary) TCP</w:t>
            </w:r>
          </w:p>
        </w:tc>
        <w:tc>
          <w:tcPr>
            <w:tcW w:type="dxa" w:w="17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8FAFC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Cboe AU FIX</w:t>
            </w:r>
          </w:p>
        </w:tc>
        <w:tc>
          <w:tcPr>
            <w:tcW w:type="dxa" w:w="238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8FAFC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TCP for OE; UDP mcast for MD</w:t>
            </w:r>
          </w:p>
        </w:tc>
        <w:tc>
          <w:tcPr>
            <w:tcW w:type="dxa" w:w="24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8FAFC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Public (cdn.cboe.com)</w:t>
            </w:r>
          </w:p>
        </w:tc>
      </w:tr>
      <w:tr>
        <w:tc>
          <w:tcPr>
            <w:tcW w:type="dxa" w:w="22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NSE (IN)
F&amp;O, equities</w:t>
            </w:r>
          </w:p>
        </w:tc>
        <w:tc>
          <w:tcPr>
            <w:tcW w:type="dxa" w:w="24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MTBT (UDP A/B), MBP-5/20, TCP recovery</w:t>
            </w:r>
          </w:p>
        </w:tc>
        <w:tc>
          <w:tcPr>
            <w:tcW w:type="dxa" w:w="26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NNF (binary, TCP) — trimmed PDF</w:t>
            </w:r>
          </w:p>
        </w:tc>
        <w:tc>
          <w:tcPr>
            <w:tcW w:type="dxa" w:w="17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via vendor FIX-to-NNF bridge</w:t>
            </w:r>
          </w:p>
        </w:tc>
        <w:tc>
          <w:tcPr>
            <w:tcW w:type="dxa" w:w="238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TCP for OE; UDP mcast for MD</w:t>
            </w:r>
          </w:p>
        </w:tc>
        <w:tc>
          <w:tcPr>
            <w:tcW w:type="dxa" w:w="24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Trimmed PDF; full member-only</w:t>
            </w:r>
          </w:p>
        </w:tc>
      </w:tr>
      <w:tr>
        <w:tc>
          <w:tcPr>
            <w:tcW w:type="dxa" w:w="22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8FAFC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BSE (IN)
BOLT+ Eurex T7</w:t>
            </w:r>
          </w:p>
        </w:tc>
        <w:tc>
          <w:tcPr>
            <w:tcW w:type="dxa" w:w="24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8FAFC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FAST/FIX UDP multicast</w:t>
            </w:r>
          </w:p>
        </w:tc>
        <w:tc>
          <w:tcPr>
            <w:tcW w:type="dxa" w:w="26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8FAFC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IML (OMB) + ETI (FIX 5.0 SP2 sem)</w:t>
            </w:r>
          </w:p>
        </w:tc>
        <w:tc>
          <w:tcPr>
            <w:tcW w:type="dxa" w:w="17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8FAFC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ETI is native FIX path</w:t>
            </w:r>
          </w:p>
        </w:tc>
        <w:tc>
          <w:tcPr>
            <w:tcW w:type="dxa" w:w="238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8FAFC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TCP for OE; UDP mcast for MD</w:t>
            </w:r>
          </w:p>
        </w:tc>
        <w:tc>
          <w:tcPr>
            <w:tcW w:type="dxa" w:w="24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8FAFC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Public IML/ETI/Conn manuals</w:t>
            </w:r>
          </w:p>
        </w:tc>
      </w:tr>
      <w:tr>
        <w:tc>
          <w:tcPr>
            <w:tcW w:type="dxa" w:w="22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TSE Arrowhead 4.0 (JP)
cash equities</w:t>
            </w:r>
          </w:p>
        </w:tc>
        <w:tc>
          <w:tcPr>
            <w:tcW w:type="dxa" w:w="24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FLEX Standard / FLEX Full UDP mcast</w:t>
            </w:r>
          </w:p>
        </w:tc>
        <w:tc>
          <w:tcPr>
            <w:tcW w:type="dxa" w:w="26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arrowhead native via member API</w:t>
            </w:r>
          </w:p>
        </w:tc>
        <w:tc>
          <w:tcPr>
            <w:tcW w:type="dxa" w:w="17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4.4 / 5.0 (gated)</w:t>
            </w:r>
          </w:p>
        </w:tc>
        <w:tc>
          <w:tcPr>
            <w:tcW w:type="dxa" w:w="238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TCP for OE; UDP mcast for MD</w:t>
            </w:r>
          </w:p>
        </w:tc>
        <w:tc>
          <w:tcPr>
            <w:tcW w:type="dxa" w:w="24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FLEX Historical public; rest gated</w:t>
            </w:r>
          </w:p>
        </w:tc>
      </w:tr>
      <w:tr>
        <w:tc>
          <w:tcPr>
            <w:tcW w:type="dxa" w:w="22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8FAFC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OSE J-GATE 3.0 (JP)
derivs + opts</w:t>
            </w:r>
          </w:p>
        </w:tc>
        <w:tc>
          <w:tcPr>
            <w:tcW w:type="dxa" w:w="24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8FAFC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J-GATE ITCH UDP multicast (gated)</w:t>
            </w:r>
          </w:p>
        </w:tc>
        <w:tc>
          <w:tcPr>
            <w:tcW w:type="dxa" w:w="26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8FAFC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OUCH + OMnetAPI (mandatory TradeGuard)</w:t>
            </w:r>
          </w:p>
        </w:tc>
        <w:tc>
          <w:tcPr>
            <w:tcW w:type="dxa" w:w="17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8FAFC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4.4 / 5.0 (gated)</w:t>
            </w:r>
          </w:p>
        </w:tc>
        <w:tc>
          <w:tcPr>
            <w:tcW w:type="dxa" w:w="238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8FAFC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TCP for OE; UDP mcast for MD</w:t>
            </w:r>
          </w:p>
        </w:tc>
        <w:tc>
          <w:tcPr>
            <w:tcW w:type="dxa" w:w="24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8FAFC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Connectivity manuals gated; partial ITCH public</w:t>
            </w:r>
          </w:p>
        </w:tc>
      </w:tr>
      <w:tr>
        <w:tc>
          <w:tcPr>
            <w:tcW w:type="dxa" w:w="22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KRX EXTURE+ (KR)
unified</w:t>
            </w:r>
          </w:p>
        </w:tc>
        <w:tc>
          <w:tcPr>
            <w:tcW w:type="dxa" w:w="24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MDS + High-Speed Information UDP mcast (NDA)</w:t>
            </w:r>
          </w:p>
        </w:tc>
        <w:tc>
          <w:tcPr>
            <w:tcW w:type="dxa" w:w="26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Proprietary binary OE (NDA)</w:t>
            </w:r>
          </w:p>
        </w:tc>
        <w:tc>
          <w:tcPr>
            <w:tcW w:type="dxa" w:w="17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4.4 (custom tags 6000-9999)</w:t>
            </w:r>
          </w:p>
        </w:tc>
        <w:tc>
          <w:tcPr>
            <w:tcW w:type="dxa" w:w="238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TCP for OE; UDP mcast for MD</w:t>
            </w:r>
          </w:p>
        </w:tc>
        <w:tc>
          <w:tcPr>
            <w:tcW w:type="dxa" w:w="24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All gated via member.krx.co.kr</w:t>
            </w:r>
          </w:p>
        </w:tc>
      </w:tr>
      <w:tr>
        <w:tc>
          <w:tcPr>
            <w:tcW w:type="dxa" w:w="22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8FAFC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TAIFEX (TW)
futures + opts</w:t>
            </w:r>
          </w:p>
        </w:tc>
        <w:tc>
          <w:tcPr>
            <w:tcW w:type="dxa" w:w="24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8FAFC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TMP MD feed UDP multicast</w:t>
            </w:r>
          </w:p>
        </w:tc>
        <w:tc>
          <w:tcPr>
            <w:tcW w:type="dxa" w:w="26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8FAFC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TMP (binary, TCP) v2.15.0 public PDF</w:t>
            </w:r>
          </w:p>
        </w:tc>
        <w:tc>
          <w:tcPr>
            <w:tcW w:type="dxa" w:w="17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8FAFC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4.2/4.4 hybrid v3.0.13</w:t>
            </w:r>
          </w:p>
        </w:tc>
        <w:tc>
          <w:tcPr>
            <w:tcW w:type="dxa" w:w="238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8FAFC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TCP for OE; UDP mcast for MD</w:t>
            </w:r>
          </w:p>
        </w:tc>
        <w:tc>
          <w:tcPr>
            <w:tcW w:type="dxa" w:w="24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8FAFC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TMP, FIX, File-Transfer specs public</w:t>
            </w:r>
          </w:p>
        </w:tc>
      </w:tr>
    </w:tbl>
    <w:tbl>
      <w:tblPr>
        <w:tblW w:type="dxa" w:w="136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680"/>
      </w:tblGrid>
      <w:tr>
        <w:tc>
          <w:tcPr>
            <w:tcW w:type="dxa" w:w="13680"/>
            <w:tcBorders>
              <w:top w:val="single" w:color="0E7490" w:sz="6"/>
              <w:left w:val="single" w:color="0E7490" w:sz="6"/>
              <w:bottom w:val="single" w:color="0E7490" w:sz="6"/>
              <w:right w:val="single" w:color="0E7490" w:sz="6"/>
            </w:tcBorders>
            <w:shd w:fill="ECFEFF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b/>
                <w:bCs/>
                <w:color w:val="0E7490"/>
                <w:sz w:val="20"/>
                <w:szCs w:val="20"/>
              </w:rPr>
              <w:t xml:space="preserve">Key takeaway  ·  </w:t>
            </w:r>
            <w:r>
              <w:rPr>
                <w:sz w:val="20"/>
                <w:szCs w:val="20"/>
              </w:rPr>
              <w:t xml:space="preserve">Order entry is always TCP, market data is always UDP multicast — across every APAC venue. The choice is invariant.</w:t>
            </w:r>
          </w:p>
        </w:tc>
      </w:tr>
    </w:tbl>
    <w:p>
      <w:pPr>
        <w:pageBreakBefore/>
      </w:pPr>
      <w:r>
        <w:t xml:space="preserve"/>
      </w:r>
    </w:p>
    <w:p>
      <w:pPr>
        <w:spacing w:after="80" w:before="0"/>
      </w:pPr>
      <w:r>
        <w:rPr>
          <w:b/>
          <w:bCs/>
          <w:color w:val="0F172A"/>
          <w:sz w:val="36"/>
          <w:szCs w:val="36"/>
        </w:rPr>
        <w:t xml:space="preserve">Card 2 · OSI layer map for APAC protocols</w:t>
      </w:r>
    </w:p>
    <w:p>
      <w:pPr>
        <w:spacing w:after="200"/>
      </w:pPr>
      <w:r>
        <w:rPr>
          <w:i/>
          <w:iCs/>
          <w:color w:val="475569"/>
          <w:sz w:val="22"/>
          <w:szCs w:val="22"/>
        </w:rPr>
        <w:t xml:space="preserve">Where each named protocol lives. The transport stack below L4 is the same everywhere.</w:t>
      </w:r>
    </w:p>
    <w:tbl>
      <w:tblPr>
        <w:tblW w:type="dxa" w:w="136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3500"/>
        <w:gridCol w:w="8180"/>
      </w:tblGrid>
      <w:tr>
        <w:trPr>
          <w:tblHeader/>
        </w:trPr>
        <w:tc>
          <w:tcPr>
            <w:tcW w:type="dxa" w:w="20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1F293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Layer</w:t>
            </w:r>
          </w:p>
        </w:tc>
        <w:tc>
          <w:tcPr>
            <w:tcW w:type="dxa" w:w="35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1F293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Concern</w:t>
            </w:r>
          </w:p>
        </w:tc>
        <w:tc>
          <w:tcPr>
            <w:tcW w:type="dxa" w:w="818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1F293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APAC examples</w:t>
            </w:r>
          </w:p>
        </w:tc>
      </w:tr>
      <w:tr>
        <w:tc>
          <w:tcPr>
            <w:tcW w:type="dxa" w:w="20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8FAFC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L7 Application</w:t>
            </w:r>
          </w:p>
        </w:tc>
        <w:tc>
          <w:tcPr>
            <w:tcW w:type="dxa" w:w="35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8FAFC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Message catalogue (orders, fills, MD updates)</w:t>
            </w:r>
          </w:p>
        </w:tc>
        <w:tc>
          <w:tcPr>
            <w:tcW w:type="dxa" w:w="818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8FAFC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ITCH, FLEX (Std/Full), MTBT, MDS, PITCH, MDP — market data
OUCH, NNF, ETI/IML, EXTURE+, TMP — order entry
FIX 4.2 / 4.4 / 5.0 SP2 — broker / drop-copy</w:t>
            </w:r>
          </w:p>
        </w:tc>
      </w:tr>
      <w:tr>
        <w:tc>
          <w:tcPr>
            <w:tcW w:type="dxa" w:w="20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L6 Presentation</w:t>
            </w:r>
          </w:p>
        </w:tc>
        <w:tc>
          <w:tcPr>
            <w:tcW w:type="dxa" w:w="35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Encoding of fields onto bytes</w:t>
            </w:r>
          </w:p>
        </w:tc>
        <w:tc>
          <w:tcPr>
            <w:tcW w:type="dxa" w:w="818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Big-endian fixed-offset binary (TMP, OUCH, ITCH, EXTURE+)
ASCII tag=value (FIX) · FAST/FIX (BSE MD) · SBE (FIX TC standard)
OMB on BSE BOLT+ IML</w:t>
            </w:r>
          </w:p>
        </w:tc>
      </w:tr>
      <w:tr>
        <w:tc>
          <w:tcPr>
            <w:tcW w:type="dxa" w:w="20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8FAFC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L5 Session</w:t>
            </w:r>
          </w:p>
        </w:tc>
        <w:tc>
          <w:tcPr>
            <w:tcW w:type="dxa" w:w="35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8FAFC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Login, sequencing, framing, recovery hooks</w:t>
            </w:r>
          </w:p>
        </w:tc>
        <w:tc>
          <w:tcPr>
            <w:tcW w:type="dxa" w:w="818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8FAFC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SoupBinTCP (ASX OUCH/ITCH recovery)
MoldUDP64 (multicast wrapper)
FIX session (35=A, 35=0, 35=2)
TMP own header (length + seq) · ETI session · OMB session</w:t>
            </w:r>
          </w:p>
        </w:tc>
      </w:tr>
      <w:tr>
        <w:tc>
          <w:tcPr>
            <w:tcW w:type="dxa" w:w="20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L4 Transport</w:t>
            </w:r>
          </w:p>
        </w:tc>
        <w:tc>
          <w:tcPr>
            <w:tcW w:type="dxa" w:w="35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Reliability and ordering vs fan-out</w:t>
            </w:r>
          </w:p>
        </w:tc>
        <w:tc>
          <w:tcPr>
            <w:tcW w:type="dxa" w:w="818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TCP for every native order-entry protocol
UDP multicast for every native market data feed</w:t>
            </w:r>
          </w:p>
        </w:tc>
      </w:tr>
      <w:tr>
        <w:tc>
          <w:tcPr>
            <w:tcW w:type="dxa" w:w="20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8FAFC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L3 Network</w:t>
            </w:r>
          </w:p>
        </w:tc>
        <w:tc>
          <w:tcPr>
            <w:tcW w:type="dxa" w:w="35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8FAFC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Routing of packets between segments</w:t>
            </w:r>
          </w:p>
        </w:tc>
        <w:tc>
          <w:tcPr>
            <w:tcW w:type="dxa" w:w="818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8FAFC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IPv4 dominant inside CoLo · DSCP markings split MD vs OE
Multicast group plans per venue (NSE A/B, etc.)
IPv6 patchy adoption</w:t>
            </w:r>
          </w:p>
        </w:tc>
      </w:tr>
      <w:tr>
        <w:tc>
          <w:tcPr>
            <w:tcW w:type="dxa" w:w="20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L2 Data link</w:t>
            </w:r>
          </w:p>
        </w:tc>
        <w:tc>
          <w:tcPr>
            <w:tcW w:type="dxa" w:w="35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Frame on a physical segment</w:t>
            </w:r>
          </w:p>
        </w:tc>
        <w:tc>
          <w:tcPr>
            <w:tcW w:type="dxa" w:w="818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Ethernet (14-byte hdr + payload + 4-byte FCS)
1500-byte MTU standard on trading path
Cut-through L2 switching · IGMP snooping for multicast</w:t>
            </w:r>
          </w:p>
        </w:tc>
      </w:tr>
      <w:tr>
        <w:tc>
          <w:tcPr>
            <w:tcW w:type="dxa" w:w="20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8FAFC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L1 Physical</w:t>
            </w:r>
          </w:p>
        </w:tc>
        <w:tc>
          <w:tcPr>
            <w:tcW w:type="dxa" w:w="35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8FAFC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Bits on a medium</w:t>
            </w:r>
          </w:p>
        </w:tc>
        <w:tc>
          <w:tcPr>
            <w:tcW w:type="dxa" w:w="818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8FAFC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Single-mode fibre cross-connect (length-equalised)
10 / 25 / 100 GbE inside cage
Submarine fibre across APAC WAN (no microwave)</w:t>
            </w:r>
          </w:p>
        </w:tc>
      </w:tr>
    </w:tbl>
    <w:tbl>
      <w:tblPr>
        <w:tblW w:type="dxa" w:w="136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680"/>
      </w:tblGrid>
      <w:tr>
        <w:tc>
          <w:tcPr>
            <w:tcW w:type="dxa" w:w="13680"/>
            <w:tcBorders>
              <w:top w:val="single" w:color="0E7490" w:sz="6"/>
              <w:left w:val="single" w:color="0E7490" w:sz="6"/>
              <w:bottom w:val="single" w:color="0E7490" w:sz="6"/>
              <w:right w:val="single" w:color="0E7490" w:sz="6"/>
            </w:tcBorders>
            <w:shd w:fill="ECFEFF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b/>
                <w:bCs/>
                <w:color w:val="0E7490"/>
                <w:sz w:val="20"/>
                <w:szCs w:val="20"/>
              </w:rPr>
              <w:t xml:space="preserve">Key takeaway  ·  </w:t>
            </w:r>
            <w:r>
              <w:rPr>
                <w:sz w:val="20"/>
                <w:szCs w:val="20"/>
              </w:rPr>
              <w:t xml:space="preserve">L7 (catalogue) and L6 (encoding) are what each venue brands and gates; L1–L4 are universal. Place every problem on the right layer first.</w:t>
            </w:r>
          </w:p>
        </w:tc>
      </w:tr>
    </w:tbl>
    <w:p>
      <w:pPr>
        <w:pageBreakBefore/>
      </w:pPr>
      <w:r>
        <w:t xml:space="preserve"/>
      </w:r>
    </w:p>
    <w:p>
      <w:pPr>
        <w:spacing w:after="80" w:before="0"/>
      </w:pPr>
      <w:r>
        <w:rPr>
          <w:b/>
          <w:bCs/>
          <w:color w:val="0F172A"/>
          <w:sz w:val="36"/>
          <w:szCs w:val="36"/>
        </w:rPr>
        <w:t xml:space="preserve">Card 3 · Encoding and framing patterns</w:t>
      </w:r>
    </w:p>
    <w:p>
      <w:pPr>
        <w:spacing w:after="200"/>
      </w:pPr>
      <w:r>
        <w:rPr>
          <w:i/>
          <w:iCs/>
          <w:color w:val="475569"/>
          <w:sz w:val="22"/>
          <w:szCs w:val="22"/>
        </w:rPr>
        <w:t xml:space="preserve">Wire-format quick reference for the protocols you will meet.</w:t>
      </w:r>
    </w:p>
    <w:p>
      <w:pPr>
        <w:spacing w:after="80" w:before="120"/>
      </w:pPr>
      <w:r>
        <w:rPr>
          <w:b/>
          <w:bCs/>
          <w:color w:val="1E293B"/>
          <w:sz w:val="26"/>
          <w:szCs w:val="26"/>
        </w:rPr>
        <w:t xml:space="preserve">Encoding styles (L6)</w:t>
      </w:r>
    </w:p>
    <w:tbl>
      <w:tblPr>
        <w:tblW w:type="dxa" w:w="136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5000"/>
        <w:gridCol w:w="5480"/>
      </w:tblGrid>
      <w:tr>
        <w:trPr>
          <w:tblHeader/>
        </w:trPr>
        <w:tc>
          <w:tcPr>
            <w:tcW w:type="dxa" w:w="32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1F293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Style</w:t>
            </w:r>
          </w:p>
        </w:tc>
        <w:tc>
          <w:tcPr>
            <w:tcW w:type="dxa" w:w="50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1F293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Properties</w:t>
            </w:r>
          </w:p>
        </w:tc>
        <w:tc>
          <w:tcPr>
            <w:tcW w:type="dxa" w:w="548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1F293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APAC examples</w:t>
            </w:r>
          </w:p>
        </w:tc>
      </w:tr>
      <w:tr>
        <w:tc>
          <w:tcPr>
            <w:tcW w:type="dxa" w:w="32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8FAFC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Fixed-offset binary big-endian</w:t>
            </w:r>
          </w:p>
        </w:tc>
        <w:tc>
          <w:tcPr>
            <w:tcW w:type="dxa" w:w="50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8FAFC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Known offsets, known widths, no parser branches; FPGA-friendly; nanosecond decode</w:t>
            </w:r>
          </w:p>
        </w:tc>
        <w:tc>
          <w:tcPr>
            <w:tcW w:type="dxa" w:w="548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8FAFC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TMP, OUCH, ITCH, FLEX Full, MTBT, EXTURE+, NNF, J-GATE ITCH</w:t>
            </w:r>
          </w:p>
        </w:tc>
      </w:tr>
      <w:tr>
        <w:tc>
          <w:tcPr>
            <w:tcW w:type="dxa" w:w="32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ASCII tag=value</w:t>
            </w:r>
          </w:p>
        </w:tc>
        <w:tc>
          <w:tcPr>
            <w:tcW w:type="dxa" w:w="50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Variable-length tag=value pairs separated by SOH (0x01); flexible, microsecond decode</w:t>
            </w:r>
          </w:p>
        </w:tc>
        <w:tc>
          <w:tcPr>
            <w:tcW w:type="dxa" w:w="548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FIX 4.2 / 4.4 / 5.0 SP2 across all venues</w:t>
            </w:r>
          </w:p>
        </w:tc>
      </w:tr>
      <w:tr>
        <w:tc>
          <w:tcPr>
            <w:tcW w:type="dxa" w:w="32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8FAFC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FAST/FIX</w:t>
            </w:r>
          </w:p>
        </w:tc>
        <w:tc>
          <w:tcPr>
            <w:tcW w:type="dxa" w:w="50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8FAFC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Binary, presence-mapped, delta-encoded compression of FIX; stateful dictionary; high compression</w:t>
            </w:r>
          </w:p>
        </w:tc>
        <w:tc>
          <w:tcPr>
            <w:tcW w:type="dxa" w:w="548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8FAFC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BSE multicast market data</w:t>
            </w:r>
          </w:p>
        </w:tc>
      </w:tr>
      <w:tr>
        <w:tc>
          <w:tcPr>
            <w:tcW w:type="dxa" w:w="32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SBE (Simple Binary Encoding)</w:t>
            </w:r>
          </w:p>
        </w:tc>
        <w:tc>
          <w:tcPr>
            <w:tcW w:type="dxa" w:w="50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Fixed-offset binary, schema-driven, version-tagged; FPGA-friendly</w:t>
            </w:r>
          </w:p>
        </w:tc>
        <w:tc>
          <w:tcPr>
            <w:tcW w:type="dxa" w:w="548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FIX TC standard; CME MDP 3.0 (comparator); future APAC adoption likely</w:t>
            </w:r>
          </w:p>
        </w:tc>
      </w:tr>
      <w:tr>
        <w:tc>
          <w:tcPr>
            <w:tcW w:type="dxa" w:w="32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8FAFC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OMB (Open Message Bus)</w:t>
            </w:r>
          </w:p>
        </w:tc>
        <w:tc>
          <w:tcPr>
            <w:tcW w:type="dxa" w:w="50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8FAFC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BSE-internal session and routing bus; binary framing</w:t>
            </w:r>
          </w:p>
        </w:tc>
        <w:tc>
          <w:tcPr>
            <w:tcW w:type="dxa" w:w="548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8FAFC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BSE BOLT+ IML — IML OMB v57.55</w:t>
            </w:r>
          </w:p>
        </w:tc>
      </w:tr>
    </w:tbl>
    <w:p>
      <w:pPr>
        <w:spacing w:after="80" w:before="120"/>
      </w:pPr>
      <w:r>
        <w:rPr>
          <w:b/>
          <w:bCs/>
          <w:color w:val="1E293B"/>
          <w:sz w:val="26"/>
          <w:szCs w:val="26"/>
        </w:rPr>
        <w:t xml:space="preserve">Framing layers (L5)</w:t>
      </w:r>
    </w:p>
    <w:tbl>
      <w:tblPr>
        <w:tblW w:type="dxa" w:w="136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500"/>
        <w:gridCol w:w="4180"/>
      </w:tblGrid>
      <w:tr>
        <w:trPr>
          <w:tblHeader/>
        </w:trPr>
        <w:tc>
          <w:tcPr>
            <w:tcW w:type="dxa" w:w="30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1F293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Wrapper</w:t>
            </w:r>
          </w:p>
        </w:tc>
        <w:tc>
          <w:tcPr>
            <w:tcW w:type="dxa" w:w="65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1F293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Header shape</w:t>
            </w:r>
          </w:p>
        </w:tc>
        <w:tc>
          <w:tcPr>
            <w:tcW w:type="dxa" w:w="418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1F293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Used by</w:t>
            </w:r>
          </w:p>
        </w:tc>
      </w:tr>
      <w:tr>
        <w:tc>
          <w:tcPr>
            <w:tcW w:type="dxa" w:w="30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8FAFC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SoupBinTCP</w:t>
            </w:r>
          </w:p>
        </w:tc>
        <w:tc>
          <w:tcPr>
            <w:tcW w:type="dxa" w:w="65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8FAFC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2-byte length, 1-byte type, payload (types: L/A/J/U/S/H/R/O/Z)</w:t>
            </w:r>
          </w:p>
        </w:tc>
        <w:tc>
          <w:tcPr>
            <w:tcW w:type="dxa" w:w="418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8FAFC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ASX Trade OUCH OE, ASX ITCH recovery, J-GATE OUCH (Genium INET family)</w:t>
            </w:r>
          </w:p>
        </w:tc>
      </w:tr>
      <w:tr>
        <w:tc>
          <w:tcPr>
            <w:tcW w:type="dxa" w:w="30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MoldUDP64</w:t>
            </w:r>
          </w:p>
        </w:tc>
        <w:tc>
          <w:tcPr>
            <w:tcW w:type="dxa" w:w="65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10-byte session id, 8-byte seq#, 2-byte msg count, then length-prefixed messages</w:t>
            </w:r>
          </w:p>
        </w:tc>
        <w:tc>
          <w:tcPr>
            <w:tcW w:type="dxa" w:w="418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ASX Trade ITCH multicast, J-GATE ITCH (multicast wrapper)</w:t>
            </w:r>
          </w:p>
        </w:tc>
      </w:tr>
      <w:tr>
        <w:tc>
          <w:tcPr>
            <w:tcW w:type="dxa" w:w="30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8FAFC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TMP own header</w:t>
            </w:r>
          </w:p>
        </w:tc>
        <w:tc>
          <w:tcPr>
            <w:tcW w:type="dxa" w:w="65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8FAFC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Length-prefixed binary, separate inbound/outbound sequence streams, monotonic per side</w:t>
            </w:r>
          </w:p>
        </w:tc>
        <w:tc>
          <w:tcPr>
            <w:tcW w:type="dxa" w:w="418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8FAFC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TAIFEX TMP (OE + drop-copy + clearing)</w:t>
            </w:r>
          </w:p>
        </w:tc>
      </w:tr>
      <w:tr>
        <w:tc>
          <w:tcPr>
            <w:tcW w:type="dxa" w:w="30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OMB session</w:t>
            </w:r>
          </w:p>
        </w:tc>
        <w:tc>
          <w:tcPr>
            <w:tcW w:type="dxa" w:w="65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BSE bus framing; login, heartbeat, sequence</w:t>
            </w:r>
          </w:p>
        </w:tc>
        <w:tc>
          <w:tcPr>
            <w:tcW w:type="dxa" w:w="418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BSE BOLT+ IML</w:t>
            </w:r>
          </w:p>
        </w:tc>
      </w:tr>
      <w:tr>
        <w:tc>
          <w:tcPr>
            <w:tcW w:type="dxa" w:w="30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8FAFC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ETI session</w:t>
            </w:r>
          </w:p>
        </w:tc>
        <w:tc>
          <w:tcPr>
            <w:tcW w:type="dxa" w:w="65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8FAFC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Eurex T7 binary session (login, app sequence, replay)</w:t>
            </w:r>
          </w:p>
        </w:tc>
        <w:tc>
          <w:tcPr>
            <w:tcW w:type="dxa" w:w="418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8FAFC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BSE BOLT+ ETI</w:t>
            </w:r>
          </w:p>
        </w:tc>
      </w:tr>
      <w:tr>
        <w:tc>
          <w:tcPr>
            <w:tcW w:type="dxa" w:w="30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FIX session</w:t>
            </w:r>
          </w:p>
        </w:tc>
        <w:tc>
          <w:tcPr>
            <w:tcW w:type="dxa" w:w="65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Logon (35=A), Heartbeat (35=0), ResendRequest (35=2), SequenceReset (35=4)</w:t>
            </w:r>
          </w:p>
        </w:tc>
        <w:tc>
          <w:tcPr>
            <w:tcW w:type="dxa" w:w="418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Every venue's FIX gateway</w:t>
            </w:r>
          </w:p>
        </w:tc>
      </w:tr>
    </w:tbl>
    <w:tbl>
      <w:tblPr>
        <w:tblW w:type="dxa" w:w="136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680"/>
      </w:tblGrid>
      <w:tr>
        <w:tc>
          <w:tcPr>
            <w:tcW w:type="dxa" w:w="13680"/>
            <w:tcBorders>
              <w:top w:val="single" w:color="0E7490" w:sz="6"/>
              <w:left w:val="single" w:color="0E7490" w:sz="6"/>
              <w:bottom w:val="single" w:color="0E7490" w:sz="6"/>
              <w:right w:val="single" w:color="0E7490" w:sz="6"/>
            </w:tcBorders>
            <w:shd w:fill="ECFEFF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b/>
                <w:bCs/>
                <w:color w:val="0E7490"/>
                <w:sz w:val="20"/>
                <w:szCs w:val="20"/>
              </w:rPr>
              <w:t xml:space="preserve">Key takeaway  ·  </w:t>
            </w:r>
            <w:r>
              <w:rPr>
                <w:sz w:val="20"/>
                <w:szCs w:val="20"/>
              </w:rPr>
              <w:t xml:space="preserve">Encoding is L6, framing is L5. Most integration bugs live in L5 (sequence numbers, login, heartbeat) — verify framing edge cases before chasing L7 issues.</w:t>
            </w:r>
          </w:p>
        </w:tc>
      </w:tr>
    </w:tbl>
    <w:p>
      <w:pPr>
        <w:pageBreakBefore/>
      </w:pPr>
      <w:r>
        <w:t xml:space="preserve"/>
      </w:r>
    </w:p>
    <w:p>
      <w:pPr>
        <w:spacing w:after="80" w:before="0"/>
      </w:pPr>
      <w:r>
        <w:rPr>
          <w:b/>
          <w:bCs/>
          <w:color w:val="0F172A"/>
          <w:sz w:val="36"/>
          <w:szCs w:val="36"/>
        </w:rPr>
        <w:t xml:space="preserve">Card 4 · Multicast and recovery cheat sheet</w:t>
      </w:r>
    </w:p>
    <w:p>
      <w:pPr>
        <w:spacing w:after="200"/>
      </w:pPr>
      <w:r>
        <w:rPr>
          <w:i/>
          <w:iCs/>
          <w:color w:val="475569"/>
          <w:sz w:val="22"/>
          <w:szCs w:val="22"/>
        </w:rPr>
        <w:t xml:space="preserve">How A/B feeds and gap recovery work across APAC venues.</w:t>
      </w:r>
    </w:p>
    <w:p>
      <w:pPr>
        <w:spacing w:after="80" w:before="120"/>
      </w:pPr>
      <w:r>
        <w:rPr>
          <w:b/>
          <w:bCs/>
          <w:color w:val="1E293B"/>
          <w:sz w:val="26"/>
          <w:szCs w:val="26"/>
        </w:rPr>
        <w:t xml:space="preserve">Multicast basics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b/>
          <w:bCs/>
          <w:sz w:val="20"/>
          <w:szCs w:val="20"/>
        </w:rPr>
        <w:t xml:space="preserve">Group address</w:t>
      </w:r>
      <w:r>
        <w:rPr>
          <w:sz w:val="20"/>
          <w:szCs w:val="20"/>
        </w:rPr>
        <w:t xml:space="preserve">  IPv4 class-D (224.0.0.0/4); each (group, source) tuple is a feed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b/>
          <w:bCs/>
          <w:sz w:val="20"/>
          <w:szCs w:val="20"/>
        </w:rPr>
        <w:t xml:space="preserve">Subscriber join</w:t>
      </w:r>
      <w:r>
        <w:rPr>
          <w:sz w:val="20"/>
          <w:szCs w:val="20"/>
        </w:rPr>
        <w:t xml:space="preserve">  IGMPv3 with Source-Specific Multicast (SSM) — modern default everywhere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b/>
          <w:bCs/>
          <w:sz w:val="20"/>
          <w:szCs w:val="20"/>
        </w:rPr>
        <w:t xml:space="preserve">Switch behaviour</w:t>
      </w:r>
      <w:r>
        <w:rPr>
          <w:sz w:val="20"/>
          <w:szCs w:val="20"/>
        </w:rPr>
        <w:t xml:space="preserve">  IGMP snooping replicates frames only to ports with members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b/>
          <w:bCs/>
          <w:sz w:val="20"/>
          <w:szCs w:val="20"/>
        </w:rPr>
        <w:t xml:space="preserve">A/B feeds</w:t>
      </w:r>
      <w:r>
        <w:rPr>
          <w:sz w:val="20"/>
          <w:szCs w:val="20"/>
        </w:rPr>
        <w:t xml:space="preserve">  Same logical stream replicated on physically separate paths; subscriber arbitrates by sequence — first arrival wins</w:t>
      </w:r>
    </w:p>
    <w:p>
      <w:pPr>
        <w:spacing w:after="80" w:before="120"/>
      </w:pPr>
      <w:r>
        <w:rPr>
          <w:b/>
          <w:bCs/>
          <w:color w:val="1E293B"/>
          <w:sz w:val="26"/>
          <w:szCs w:val="26"/>
        </w:rPr>
        <w:t xml:space="preserve">Recovery patterns by venue</w:t>
      </w:r>
    </w:p>
    <w:tbl>
      <w:tblPr>
        <w:tblW w:type="dxa" w:w="136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1300"/>
        <w:gridCol w:w="3500"/>
        <w:gridCol w:w="3300"/>
        <w:gridCol w:w="3080"/>
      </w:tblGrid>
      <w:tr>
        <w:trPr>
          <w:tblHeader/>
        </w:trPr>
        <w:tc>
          <w:tcPr>
            <w:tcW w:type="dxa" w:w="25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1F293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Venue / feed</w:t>
            </w:r>
          </w:p>
        </w:tc>
        <w:tc>
          <w:tcPr>
            <w:tcW w:type="dxa" w:w="13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1F293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Wait grace</w:t>
            </w:r>
          </w:p>
        </w:tc>
        <w:tc>
          <w:tcPr>
            <w:tcW w:type="dxa" w:w="35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1F293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In-band TCP retransmit</w:t>
            </w:r>
          </w:p>
        </w:tc>
        <w:tc>
          <w:tcPr>
            <w:tcW w:type="dxa" w:w="33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1F293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Snapshot recovery</w:t>
            </w:r>
          </w:p>
        </w:tc>
        <w:tc>
          <w:tcPr>
            <w:tcW w:type="dxa" w:w="308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1F293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Cold start</w:t>
            </w:r>
          </w:p>
        </w:tc>
      </w:tr>
      <w:tr>
        <w:tc>
          <w:tcPr>
            <w:tcW w:type="dxa" w:w="25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8FAFC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NSE MTBT (IN)</w:t>
            </w:r>
          </w:p>
        </w:tc>
        <w:tc>
          <w:tcPr>
            <w:tcW w:type="dxa" w:w="13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8FAFC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few µs</w:t>
            </w:r>
          </w:p>
        </w:tc>
        <w:tc>
          <w:tcPr>
            <w:tcW w:type="dxa" w:w="35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8FAFC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TCP gap-recovery server — sequence-range request</w:t>
            </w:r>
          </w:p>
        </w:tc>
        <w:tc>
          <w:tcPr>
            <w:tcW w:type="dxa" w:w="33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8FAFC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Snapshot service per feed</w:t>
            </w:r>
          </w:p>
        </w:tc>
        <w:tc>
          <w:tcPr>
            <w:tcW w:type="dxa" w:w="308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8FAFC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Start-of-day broadcast</w:t>
            </w:r>
          </w:p>
        </w:tc>
      </w:tr>
      <w:tr>
        <w:tc>
          <w:tcPr>
            <w:tcW w:type="dxa" w:w="25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JPX FLEX Std/Full (JP)</w:t>
            </w:r>
          </w:p>
        </w:tc>
        <w:tc>
          <w:tcPr>
            <w:tcW w:type="dxa" w:w="13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few µs</w:t>
            </w:r>
          </w:p>
        </w:tc>
        <w:tc>
          <w:tcPr>
            <w:tcW w:type="dxa" w:w="35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FLEX retransmit per feed</w:t>
            </w:r>
          </w:p>
        </w:tc>
        <w:tc>
          <w:tcPr>
            <w:tcW w:type="dxa" w:w="33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FLEX snapshot service per feed</w:t>
            </w:r>
          </w:p>
        </w:tc>
        <w:tc>
          <w:tcPr>
            <w:tcW w:type="dxa" w:w="308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Session-start replay</w:t>
            </w:r>
          </w:p>
        </w:tc>
      </w:tr>
      <w:tr>
        <w:tc>
          <w:tcPr>
            <w:tcW w:type="dxa" w:w="25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8FAFC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ASX Trade ITCH (AU)</w:t>
            </w:r>
          </w:p>
        </w:tc>
        <w:tc>
          <w:tcPr>
            <w:tcW w:type="dxa" w:w="13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8FAFC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few µs</w:t>
            </w:r>
          </w:p>
        </w:tc>
        <w:tc>
          <w:tcPr>
            <w:tcW w:type="dxa" w:w="35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8FAFC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SoupBinTCP recovery — sequence range</w:t>
            </w:r>
          </w:p>
        </w:tc>
        <w:tc>
          <w:tcPr>
            <w:tcW w:type="dxa" w:w="33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8FAFC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ASX snapshot endpoint</w:t>
            </w:r>
          </w:p>
        </w:tc>
        <w:tc>
          <w:tcPr>
            <w:tcW w:type="dxa" w:w="308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8FAFC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Session-start replay</w:t>
            </w:r>
          </w:p>
        </w:tc>
      </w:tr>
      <w:tr>
        <w:tc>
          <w:tcPr>
            <w:tcW w:type="dxa" w:w="25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ASX 24 MDP (AU)</w:t>
            </w:r>
          </w:p>
        </w:tc>
        <w:tc>
          <w:tcPr>
            <w:tcW w:type="dxa" w:w="13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few µs</w:t>
            </w:r>
          </w:p>
        </w:tc>
        <w:tc>
          <w:tcPr>
            <w:tcW w:type="dxa" w:w="35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MDP recovery server (TCP)</w:t>
            </w:r>
          </w:p>
        </w:tc>
        <w:tc>
          <w:tcPr>
            <w:tcW w:type="dxa" w:w="33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MDP snapshot</w:t>
            </w:r>
          </w:p>
        </w:tc>
        <w:tc>
          <w:tcPr>
            <w:tcW w:type="dxa" w:w="308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Session-start</w:t>
            </w:r>
          </w:p>
        </w:tc>
      </w:tr>
      <w:tr>
        <w:tc>
          <w:tcPr>
            <w:tcW w:type="dxa" w:w="25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8FAFC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Cboe AU PITCH</w:t>
            </w:r>
          </w:p>
        </w:tc>
        <w:tc>
          <w:tcPr>
            <w:tcW w:type="dxa" w:w="13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8FAFC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few µs</w:t>
            </w:r>
          </w:p>
        </w:tc>
        <w:tc>
          <w:tcPr>
            <w:tcW w:type="dxa" w:w="35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8FAFC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Gap Request Proxy</w:t>
            </w:r>
          </w:p>
        </w:tc>
        <w:tc>
          <w:tcPr>
            <w:tcW w:type="dxa" w:w="33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8FAFC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Spin Server (snapshot)</w:t>
            </w:r>
          </w:p>
        </w:tc>
        <w:tc>
          <w:tcPr>
            <w:tcW w:type="dxa" w:w="308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8FAFC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Start-of-day broadcast</w:t>
            </w:r>
          </w:p>
        </w:tc>
      </w:tr>
      <w:tr>
        <w:tc>
          <w:tcPr>
            <w:tcW w:type="dxa" w:w="25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KRX MDS / High-Speed (KR)</w:t>
            </w:r>
          </w:p>
        </w:tc>
        <w:tc>
          <w:tcPr>
            <w:tcW w:type="dxa" w:w="13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few µs</w:t>
            </w:r>
          </w:p>
        </w:tc>
        <w:tc>
          <w:tcPr>
            <w:tcW w:type="dxa" w:w="35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Member-portal-mediated TCP recovery</w:t>
            </w:r>
          </w:p>
        </w:tc>
        <w:tc>
          <w:tcPr>
            <w:tcW w:type="dxa" w:w="33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KRX snapshot service (gated)</w:t>
            </w:r>
          </w:p>
        </w:tc>
        <w:tc>
          <w:tcPr>
            <w:tcW w:type="dxa" w:w="308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Session-start</w:t>
            </w:r>
          </w:p>
        </w:tc>
      </w:tr>
      <w:tr>
        <w:tc>
          <w:tcPr>
            <w:tcW w:type="dxa" w:w="25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8FAFC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TAIFEX MD (TW)</w:t>
            </w:r>
          </w:p>
        </w:tc>
        <w:tc>
          <w:tcPr>
            <w:tcW w:type="dxa" w:w="13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8FAFC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few µs</w:t>
            </w:r>
          </w:p>
        </w:tc>
        <w:tc>
          <w:tcPr>
            <w:tcW w:type="dxa" w:w="35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8FAFC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TMP recovery (gated config)</w:t>
            </w:r>
          </w:p>
        </w:tc>
        <w:tc>
          <w:tcPr>
            <w:tcW w:type="dxa" w:w="33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8FAFC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TMP snapshot (gated config)</w:t>
            </w:r>
          </w:p>
        </w:tc>
        <w:tc>
          <w:tcPr>
            <w:tcW w:type="dxa" w:w="308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8FAFC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Session-start</w:t>
            </w:r>
          </w:p>
        </w:tc>
      </w:tr>
      <w:tr>
        <w:tc>
          <w:tcPr>
            <w:tcW w:type="dxa" w:w="25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BSE BOLT+ FAST/FIX (IN)</w:t>
            </w:r>
          </w:p>
        </w:tc>
        <w:tc>
          <w:tcPr>
            <w:tcW w:type="dxa" w:w="13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few µs</w:t>
            </w:r>
          </w:p>
        </w:tc>
        <w:tc>
          <w:tcPr>
            <w:tcW w:type="dxa" w:w="35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FAST snapshot/retransmit</w:t>
            </w:r>
          </w:p>
        </w:tc>
        <w:tc>
          <w:tcPr>
            <w:tcW w:type="dxa" w:w="33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BSE snapshot service</w:t>
            </w:r>
          </w:p>
        </w:tc>
        <w:tc>
          <w:tcPr>
            <w:tcW w:type="dxa" w:w="308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Session-start</w:t>
            </w:r>
          </w:p>
        </w:tc>
      </w:tr>
    </w:tbl>
    <w:tbl>
      <w:tblPr>
        <w:tblW w:type="dxa" w:w="136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680"/>
      </w:tblGrid>
      <w:tr>
        <w:tc>
          <w:tcPr>
            <w:tcW w:type="dxa" w:w="13680"/>
            <w:tcBorders>
              <w:top w:val="single" w:color="0E7490" w:sz="6"/>
              <w:left w:val="single" w:color="0E7490" w:sz="6"/>
              <w:bottom w:val="single" w:color="0E7490" w:sz="6"/>
              <w:right w:val="single" w:color="0E7490" w:sz="6"/>
            </w:tcBorders>
            <w:shd w:fill="ECFEFF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b/>
                <w:bCs/>
                <w:color w:val="0E7490"/>
                <w:sz w:val="20"/>
                <w:szCs w:val="20"/>
              </w:rPr>
              <w:t xml:space="preserve">Key takeaway  ·  </w:t>
            </w:r>
            <w:r>
              <w:rPr>
                <w:sz w:val="20"/>
                <w:szCs w:val="20"/>
              </w:rPr>
              <w:t xml:space="preserve">Wait briefly for the B-feed before any expensive recovery. After a snapshot, replay live messages buffered during recovery.</w:t>
            </w:r>
          </w:p>
        </w:tc>
      </w:tr>
    </w:tbl>
    <w:p>
      <w:pPr>
        <w:pageBreakBefore/>
      </w:pPr>
      <w:r>
        <w:t xml:space="preserve"/>
      </w:r>
    </w:p>
    <w:p>
      <w:pPr>
        <w:spacing w:after="80" w:before="0"/>
      </w:pPr>
      <w:r>
        <w:rPr>
          <w:b/>
          <w:bCs/>
          <w:color w:val="0F172A"/>
          <w:sz w:val="36"/>
          <w:szCs w:val="36"/>
        </w:rPr>
        <w:t xml:space="preserve">Card 5 · FIX custom tags by venue</w:t>
      </w:r>
    </w:p>
    <w:p>
      <w:pPr>
        <w:spacing w:after="200"/>
      </w:pPr>
      <w:r>
        <w:rPr>
          <w:i/>
          <w:iCs/>
          <w:color w:val="475569"/>
          <w:sz w:val="22"/>
          <w:szCs w:val="22"/>
        </w:rPr>
        <w:t xml:space="preserve">Where each venue's APAC-specific fields live and what they encode.</w:t>
      </w:r>
    </w:p>
    <w:tbl>
      <w:tblPr>
        <w:tblW w:type="dxa" w:w="136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4800"/>
        <w:gridCol w:w="6480"/>
      </w:tblGrid>
      <w:tr>
        <w:trPr>
          <w:tblHeader/>
        </w:trPr>
        <w:tc>
          <w:tcPr>
            <w:tcW w:type="dxa" w:w="24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1F293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Venue</w:t>
            </w:r>
          </w:p>
        </w:tc>
        <w:tc>
          <w:tcPr>
            <w:tcW w:type="dxa" w:w="48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1F293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Tag range / convention</w:t>
            </w:r>
          </w:p>
        </w:tc>
        <w:tc>
          <w:tcPr>
            <w:tcW w:type="dxa" w:w="648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1F293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Examples / mandatory fields</w:t>
            </w:r>
          </w:p>
        </w:tc>
      </w:tr>
      <w:tr>
        <w:tc>
          <w:tcPr>
            <w:tcW w:type="dxa" w:w="24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8FAFC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ASX Trade / ASX 24</w:t>
            </w:r>
          </w:p>
        </w:tc>
        <w:tc>
          <w:tcPr>
            <w:tcW w:type="dxa" w:w="48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8FAFC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5xxx and 9xxx (FIX best-practice user-defined ranges)</w:t>
            </w:r>
          </w:p>
        </w:tc>
        <w:tc>
          <w:tcPr>
            <w:tcW w:type="dxa" w:w="648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8FAFC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Documented inline in each ASX FIX spec; covers ASX-specific order types and instrument identifiers</w:t>
            </w:r>
          </w:p>
        </w:tc>
      </w:tr>
      <w:tr>
        <w:tc>
          <w:tcPr>
            <w:tcW w:type="dxa" w:w="24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BSE ETI</w:t>
            </w:r>
          </w:p>
        </w:tc>
        <w:tc>
          <w:tcPr>
            <w:tcW w:type="dxa" w:w="48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FIX 5.0 SP2 + Eurex EP-defined ranges</w:t>
            </w:r>
          </w:p>
        </w:tc>
        <w:tc>
          <w:tcPr>
            <w:tcW w:type="dxa" w:w="648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Product/partition fields, complex-instrument extensions, Eurex T7 lineage</w:t>
            </w:r>
          </w:p>
        </w:tc>
      </w:tr>
      <w:tr>
        <w:tc>
          <w:tcPr>
            <w:tcW w:type="dxa" w:w="24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8FAFC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NSE FIX (vendor bridge)</w:t>
            </w:r>
          </w:p>
        </w:tc>
        <w:tc>
          <w:tcPr>
            <w:tcW w:type="dxa" w:w="48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8FAFC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Vendor-specific (Omnesys, ODIN, Symphony XTS, Greeksoft)</w:t>
            </w:r>
          </w:p>
        </w:tc>
        <w:tc>
          <w:tcPr>
            <w:tcW w:type="dxa" w:w="648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8FAFC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Bridges map to NSE NNF binary fields — tag mapping is bridge-defined, not exchange-defined</w:t>
            </w:r>
          </w:p>
        </w:tc>
      </w:tr>
      <w:tr>
        <w:tc>
          <w:tcPr>
            <w:tcW w:type="dxa" w:w="24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JPX FIX (4.4 / 5.0)</w:t>
            </w:r>
          </w:p>
        </w:tc>
        <w:tc>
          <w:tcPr>
            <w:tcW w:type="dxa" w:w="48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Custom tag set per JPX FIX Connectivity Specification (gated)</w:t>
            </w:r>
          </w:p>
        </w:tc>
        <w:tc>
          <w:tcPr>
            <w:tcW w:type="dxa" w:w="648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J-NET counterparty IDs, board-lot designations, price-limit phase indicators</w:t>
            </w:r>
          </w:p>
        </w:tc>
      </w:tr>
      <w:tr>
        <w:tc>
          <w:tcPr>
            <w:tcW w:type="dxa" w:w="24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8FAFC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KRX FIX (4.4)</w:t>
            </w:r>
          </w:p>
        </w:tc>
        <w:tc>
          <w:tcPr>
            <w:tcW w:type="dxa" w:w="48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8FAFC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6000–9999 user-defined range — mandatory on every order</w:t>
            </w:r>
          </w:p>
        </w:tc>
        <w:tc>
          <w:tcPr>
            <w:tcW w:type="dxa" w:w="648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8FAFC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Investor type (foreign / domestic, institutional / retail / proprietary)
Account designation (cash / margin / short)
Order purpose (hedging / arbitrage / speculation) — required on derivatives</w:t>
            </w:r>
          </w:p>
        </w:tc>
      </w:tr>
      <w:tr>
        <w:tc>
          <w:tcPr>
            <w:tcW w:type="dxa" w:w="24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TAIFEX FIX (v3.0.13)</w:t>
            </w:r>
          </w:p>
        </w:tc>
        <w:tc>
          <w:tcPr>
            <w:tcW w:type="dxa" w:w="48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TimeInForce and PositionEffect overloaded with TAIFEX-specific values</w:t>
            </w:r>
          </w:p>
        </w:tc>
        <w:tc>
          <w:tcPr>
            <w:tcW w:type="dxa" w:w="648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TimeInForce {0=Day/ROD, 3=IOC, 4=FOK}
PositionEffect {O=Open, C=Close, D=Day-Trade, A=Open w/offsets, 7=Offset by FCM}</w:t>
            </w:r>
          </w:p>
        </w:tc>
      </w:tr>
    </w:tbl>
    <w:p>
      <w:pPr>
        <w:spacing w:after="80" w:before="120"/>
      </w:pPr>
      <w:r>
        <w:rPr>
          <w:b/>
          <w:bCs/>
          <w:color w:val="1E293B"/>
          <w:sz w:val="26"/>
          <w:szCs w:val="26"/>
        </w:rPr>
        <w:t xml:space="preserve">Why this matters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sz w:val="20"/>
          <w:szCs w:val="20"/>
        </w:rPr>
        <w:t xml:space="preserve">Custom tags are mandatory in APAC — conformance tests verify presence and validity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sz w:val="20"/>
          <w:szCs w:val="20"/>
        </w:rPr>
        <w:t xml:space="preserve">KRX investor-type and order-purpose drive tax classification and FSC reporting; cannot be omitted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sz w:val="20"/>
          <w:szCs w:val="20"/>
        </w:rPr>
        <w:t xml:space="preserve">TAIFEX TimeInForce values are restricted vs FIX 4.4 standard — do not assume superset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sz w:val="20"/>
          <w:szCs w:val="20"/>
        </w:rPr>
        <w:t xml:space="preserve">PositionEffect 'A' and '7' on TAIFEX are extensions; FCM-side validation differs</w:t>
      </w:r>
    </w:p>
    <w:tbl>
      <w:tblPr>
        <w:tblW w:type="dxa" w:w="136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680"/>
      </w:tblGrid>
      <w:tr>
        <w:tc>
          <w:tcPr>
            <w:tcW w:type="dxa" w:w="13680"/>
            <w:tcBorders>
              <w:top w:val="single" w:color="0E7490" w:sz="6"/>
              <w:left w:val="single" w:color="0E7490" w:sz="6"/>
              <w:bottom w:val="single" w:color="0E7490" w:sz="6"/>
              <w:right w:val="single" w:color="0E7490" w:sz="6"/>
            </w:tcBorders>
            <w:shd w:fill="ECFEFF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b/>
                <w:bCs/>
                <w:color w:val="0E7490"/>
                <w:sz w:val="20"/>
                <w:szCs w:val="20"/>
              </w:rPr>
              <w:t xml:space="preserve">Key takeaway  ·  </w:t>
            </w:r>
            <w:r>
              <w:rPr>
                <w:sz w:val="20"/>
                <w:szCs w:val="20"/>
              </w:rPr>
              <w:t xml:space="preserve">Plan a sprint per venue to learn its custom-tag dictionary; conformance failures from missing custom tags are the most common APAC FIX integration bug.</w:t>
            </w:r>
          </w:p>
        </w:tc>
      </w:tr>
    </w:tbl>
    <w:p>
      <w:pPr>
        <w:pageBreakBefore/>
      </w:pPr>
      <w:r>
        <w:t xml:space="preserve"/>
      </w:r>
    </w:p>
    <w:p>
      <w:pPr>
        <w:spacing w:after="80" w:before="0"/>
      </w:pPr>
      <w:r>
        <w:rPr>
          <w:b/>
          <w:bCs/>
          <w:color w:val="0F172A"/>
          <w:sz w:val="36"/>
          <w:szCs w:val="36"/>
        </w:rPr>
        <w:t xml:space="preserve">Card 6 · PTP and time-sync card</w:t>
      </w:r>
    </w:p>
    <w:p>
      <w:pPr>
        <w:spacing w:after="200"/>
      </w:pPr>
      <w:r>
        <w:rPr>
          <w:i/>
          <w:iCs/>
          <w:color w:val="475569"/>
          <w:sz w:val="22"/>
          <w:szCs w:val="22"/>
        </w:rPr>
        <w:t xml:space="preserve">Why PTP, what regulators require, what to deploy.</w:t>
      </w:r>
    </w:p>
    <w:p>
      <w:pPr>
        <w:spacing w:after="80" w:before="120"/>
      </w:pPr>
      <w:r>
        <w:rPr>
          <w:b/>
          <w:bCs/>
          <w:color w:val="1E293B"/>
          <w:sz w:val="26"/>
          <w:szCs w:val="26"/>
        </w:rPr>
        <w:t xml:space="preserve">PTP vs NTP</w:t>
      </w:r>
    </w:p>
    <w:tbl>
      <w:tblPr>
        <w:tblW w:type="dxa" w:w="136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5400"/>
        <w:gridCol w:w="5880"/>
      </w:tblGrid>
      <w:tr>
        <w:trPr>
          <w:tblHeader/>
        </w:trPr>
        <w:tc>
          <w:tcPr>
            <w:tcW w:type="dxa" w:w="24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1F293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Property</w:t>
            </w:r>
          </w:p>
        </w:tc>
        <w:tc>
          <w:tcPr>
            <w:tcW w:type="dxa" w:w="54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1F293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PTP (IEEE 1588v2)</w:t>
            </w:r>
          </w:p>
        </w:tc>
        <w:tc>
          <w:tcPr>
            <w:tcW w:type="dxa" w:w="588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1F293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NTP</w:t>
            </w:r>
          </w:p>
        </w:tc>
      </w:tr>
      <w:tr>
        <w:tc>
          <w:tcPr>
            <w:tcW w:type="dxa" w:w="24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8FAFC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Best-case sync to UTC</w:t>
            </w:r>
          </w:p>
        </w:tc>
        <w:tc>
          <w:tcPr>
            <w:tcW w:type="dxa" w:w="54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8FAFC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Sub-microsecond (with HW timestamping)</w:t>
            </w:r>
          </w:p>
        </w:tc>
        <w:tc>
          <w:tcPr>
            <w:tcW w:type="dxa" w:w="588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8FAFC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~1 ms on a clean LAN, much worse on a busy one</w:t>
            </w:r>
          </w:p>
        </w:tc>
      </w:tr>
      <w:tr>
        <w:tc>
          <w:tcPr>
            <w:tcW w:type="dxa" w:w="24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Where it stamps</w:t>
            </w:r>
          </w:p>
        </w:tc>
        <w:tc>
          <w:tcPr>
            <w:tcW w:type="dxa" w:w="54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NIC hardware (deterministic, no software jitter)</w:t>
            </w:r>
          </w:p>
        </w:tc>
        <w:tc>
          <w:tcPr>
            <w:tcW w:type="dxa" w:w="588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Software stack (kernel scheduling jitter)</w:t>
            </w:r>
          </w:p>
        </w:tc>
      </w:tr>
      <w:tr>
        <w:tc>
          <w:tcPr>
            <w:tcW w:type="dxa" w:w="24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8FAFC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Topology</w:t>
            </w:r>
          </w:p>
        </w:tc>
        <w:tc>
          <w:tcPr>
            <w:tcW w:type="dxa" w:w="54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8FAFC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Grandmaster + boundary/transparent clocks at switches</w:t>
            </w:r>
          </w:p>
        </w:tc>
        <w:tc>
          <w:tcPr>
            <w:tcW w:type="dxa" w:w="588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8FAFC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Hierarchical NTP servers</w:t>
            </w:r>
          </w:p>
        </w:tc>
      </w:tr>
      <w:tr>
        <w:tc>
          <w:tcPr>
            <w:tcW w:type="dxa" w:w="24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Holdover</w:t>
            </w:r>
          </w:p>
        </w:tc>
        <w:tc>
          <w:tcPr>
            <w:tcW w:type="dxa" w:w="54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Rubidium / OCXO oscillator on grandmaster</w:t>
            </w:r>
          </w:p>
        </w:tc>
        <w:tc>
          <w:tcPr>
            <w:tcW w:type="dxa" w:w="588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Local CPU clock drift</w:t>
            </w:r>
          </w:p>
        </w:tc>
      </w:tr>
      <w:tr>
        <w:tc>
          <w:tcPr>
            <w:tcW w:type="dxa" w:w="24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8FAFC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Sufficient for HFT?</w:t>
            </w:r>
          </w:p>
        </w:tc>
        <w:tc>
          <w:tcPr>
            <w:tcW w:type="dxa" w:w="54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8FAFC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Yes — required for event ordering at µs scale</w:t>
            </w:r>
          </w:p>
        </w:tc>
        <w:tc>
          <w:tcPr>
            <w:tcW w:type="dxa" w:w="588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8FAFC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No — except for ancillary / office systems</w:t>
            </w:r>
          </w:p>
        </w:tc>
      </w:tr>
    </w:tbl>
    <w:p>
      <w:pPr>
        <w:spacing w:after="80" w:before="120"/>
      </w:pPr>
      <w:r>
        <w:rPr>
          <w:b/>
          <w:bCs/>
          <w:color w:val="1E293B"/>
          <w:sz w:val="26"/>
          <w:szCs w:val="26"/>
        </w:rPr>
        <w:t xml:space="preserve">APAC regulatory expectations</w:t>
      </w:r>
    </w:p>
    <w:tbl>
      <w:tblPr>
        <w:tblW w:type="dxa" w:w="136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2200"/>
        <w:gridCol w:w="9680"/>
      </w:tblGrid>
      <w:tr>
        <w:trPr>
          <w:tblHeader/>
        </w:trPr>
        <w:tc>
          <w:tcPr>
            <w:tcW w:type="dxa" w:w="18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1F293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Jurisdiction</w:t>
            </w:r>
          </w:p>
        </w:tc>
        <w:tc>
          <w:tcPr>
            <w:tcW w:type="dxa" w:w="22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1F293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Regulator</w:t>
            </w:r>
          </w:p>
        </w:tc>
        <w:tc>
          <w:tcPr>
            <w:tcW w:type="dxa" w:w="968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1F293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Clock-sync expectation</w:t>
            </w:r>
          </w:p>
        </w:tc>
      </w:tr>
      <w:tr>
        <w:tc>
          <w:tcPr>
            <w:tcW w:type="dxa" w:w="18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8FAFC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Australia</w:t>
            </w:r>
          </w:p>
        </w:tc>
        <w:tc>
          <w:tcPr>
            <w:tcW w:type="dxa" w:w="22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8FAFC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ASIC</w:t>
            </w:r>
          </w:p>
        </w:tc>
        <w:tc>
          <w:tcPr>
            <w:tcW w:type="dxa" w:w="968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8FAFC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Market Integrity Rules require timestamps to UTC; venues operate to PTP</w:t>
            </w:r>
          </w:p>
        </w:tc>
      </w:tr>
      <w:tr>
        <w:tc>
          <w:tcPr>
            <w:tcW w:type="dxa" w:w="18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India</w:t>
            </w:r>
          </w:p>
        </w:tc>
        <w:tc>
          <w:tcPr>
            <w:tcW w:type="dxa" w:w="22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SEBI</w:t>
            </w:r>
          </w:p>
        </w:tc>
        <w:tc>
          <w:tcPr>
            <w:tcW w:type="dxa" w:w="968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Co-located members run NTP/PTP to NSE/BSE master; SEBI focus on co-lo equal-access</w:t>
            </w:r>
          </w:p>
        </w:tc>
      </w:tr>
      <w:tr>
        <w:tc>
          <w:tcPr>
            <w:tcW w:type="dxa" w:w="18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8FAFC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Japan</w:t>
            </w:r>
          </w:p>
        </w:tc>
        <w:tc>
          <w:tcPr>
            <w:tcW w:type="dxa" w:w="22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8FAFC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JFSA</w:t>
            </w:r>
          </w:p>
        </w:tc>
        <w:tc>
          <w:tcPr>
            <w:tcW w:type="dxa" w:w="968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8FAFC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JPX participants synchronise to JPX-provided reference; PTP standard</w:t>
            </w:r>
          </w:p>
        </w:tc>
      </w:tr>
      <w:tr>
        <w:tc>
          <w:tcPr>
            <w:tcW w:type="dxa" w:w="18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Korea</w:t>
            </w:r>
          </w:p>
        </w:tc>
        <w:tc>
          <w:tcPr>
            <w:tcW w:type="dxa" w:w="22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FSC / FSS</w:t>
            </w:r>
          </w:p>
        </w:tc>
        <w:tc>
          <w:tcPr>
            <w:tcW w:type="dxa" w:w="968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KRX participants use KRX time reference; PTP at members, NTP for ancillary</w:t>
            </w:r>
          </w:p>
        </w:tc>
      </w:tr>
      <w:tr>
        <w:tc>
          <w:tcPr>
            <w:tcW w:type="dxa" w:w="18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8FAFC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Taiwan</w:t>
            </w:r>
          </w:p>
        </w:tc>
        <w:tc>
          <w:tcPr>
            <w:tcW w:type="dxa" w:w="22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8FAFC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FSC-Taiwan / TAIFEX</w:t>
            </w:r>
          </w:p>
        </w:tc>
        <w:tc>
          <w:tcPr>
            <w:tcW w:type="dxa" w:w="968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8FAFC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TAIFEX provides time reference to FCMs; PTP for low-latency, NTP for office</w:t>
            </w:r>
          </w:p>
        </w:tc>
      </w:tr>
      <w:tr>
        <w:tc>
          <w:tcPr>
            <w:tcW w:type="dxa" w:w="18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EU (comparator)</w:t>
            </w:r>
          </w:p>
        </w:tc>
        <w:tc>
          <w:tcPr>
            <w:tcW w:type="dxa" w:w="22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ESMA / MiFID II RTS 25</w:t>
            </w:r>
          </w:p>
        </w:tc>
        <w:tc>
          <w:tcPr>
            <w:tcW w:type="dxa" w:w="968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100 µs to UTC for HFT, 1 ms otherwise — more prescriptive than APAC</w:t>
            </w:r>
          </w:p>
        </w:tc>
      </w:tr>
    </w:tbl>
    <w:p>
      <w:pPr>
        <w:spacing w:after="80" w:before="120"/>
      </w:pPr>
      <w:r>
        <w:rPr>
          <w:b/>
          <w:bCs/>
          <w:color w:val="1E293B"/>
          <w:sz w:val="26"/>
          <w:szCs w:val="26"/>
        </w:rPr>
        <w:t xml:space="preserve">Vendors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sz w:val="20"/>
          <w:szCs w:val="20"/>
        </w:rPr>
        <w:t xml:space="preserve">Microchip (formerly Microsemi/Symmetricom) TimeProvider series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sz w:val="20"/>
          <w:szCs w:val="20"/>
        </w:rPr>
        <w:t xml:space="preserve">Spectracom (Orolia) SecureSync grandmasters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sz w:val="20"/>
          <w:szCs w:val="20"/>
        </w:rPr>
        <w:t xml:space="preserve">Meinberg LANTIME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sz w:val="20"/>
          <w:szCs w:val="20"/>
        </w:rPr>
        <w:t xml:space="preserve">Oscilloquartz</w:t>
      </w:r>
    </w:p>
    <w:tbl>
      <w:tblPr>
        <w:tblW w:type="dxa" w:w="136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680"/>
      </w:tblGrid>
      <w:tr>
        <w:tc>
          <w:tcPr>
            <w:tcW w:type="dxa" w:w="13680"/>
            <w:tcBorders>
              <w:top w:val="single" w:color="0E7490" w:sz="6"/>
              <w:left w:val="single" w:color="0E7490" w:sz="6"/>
              <w:bottom w:val="single" w:color="0E7490" w:sz="6"/>
              <w:right w:val="single" w:color="0E7490" w:sz="6"/>
            </w:tcBorders>
            <w:shd w:fill="ECFEFF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b/>
                <w:bCs/>
                <w:color w:val="0E7490"/>
                <w:sz w:val="20"/>
                <w:szCs w:val="20"/>
              </w:rPr>
              <w:t xml:space="preserve">Key takeaway  ·  </w:t>
            </w:r>
            <w:r>
              <w:rPr>
                <w:sz w:val="20"/>
                <w:szCs w:val="20"/>
              </w:rPr>
              <w:t xml:space="preserve">PTP with hardware NIC timestamping is the only correct answer for trading-path time. NTP is acceptable only for ancillary / non-time-critical systems.</w:t>
            </w:r>
          </w:p>
        </w:tc>
      </w:tr>
    </w:tbl>
    <w:p>
      <w:pPr>
        <w:pageBreakBefore/>
      </w:pPr>
      <w:r>
        <w:t xml:space="preserve"/>
      </w:r>
    </w:p>
    <w:p>
      <w:pPr>
        <w:spacing w:after="80" w:before="0"/>
      </w:pPr>
      <w:r>
        <w:rPr>
          <w:b/>
          <w:bCs/>
          <w:color w:val="0F172A"/>
          <w:sz w:val="36"/>
          <w:szCs w:val="36"/>
        </w:rPr>
        <w:t xml:space="preserve">Card 7 · Authentication patterns</w:t>
      </w:r>
    </w:p>
    <w:p>
      <w:pPr>
        <w:spacing w:after="200"/>
      </w:pPr>
      <w:r>
        <w:rPr>
          <w:i/>
          <w:iCs/>
          <w:color w:val="475569"/>
          <w:sz w:val="22"/>
          <w:szCs w:val="22"/>
        </w:rPr>
        <w:t xml:space="preserve">How each APAC venue authenticates the firms talking to it.</w:t>
      </w:r>
    </w:p>
    <w:tbl>
      <w:tblPr>
        <w:tblW w:type="dxa" w:w="136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3300"/>
        <w:gridCol w:w="3300"/>
        <w:gridCol w:w="5080"/>
      </w:tblGrid>
      <w:tr>
        <w:trPr>
          <w:tblHeader/>
        </w:trPr>
        <w:tc>
          <w:tcPr>
            <w:tcW w:type="dxa" w:w="20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1F293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Venue</w:t>
            </w:r>
          </w:p>
        </w:tc>
        <w:tc>
          <w:tcPr>
            <w:tcW w:type="dxa" w:w="33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1F293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Native OE auth</w:t>
            </w:r>
          </w:p>
        </w:tc>
        <w:tc>
          <w:tcPr>
            <w:tcW w:type="dxa" w:w="33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1F293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FIX auth</w:t>
            </w:r>
          </w:p>
        </w:tc>
        <w:tc>
          <w:tcPr>
            <w:tcW w:type="dxa" w:w="508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1F293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Additional / notable</w:t>
            </w:r>
          </w:p>
        </w:tc>
      </w:tr>
      <w:tr>
        <w:tc>
          <w:tcPr>
            <w:tcW w:type="dxa" w:w="20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8FAFC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ASX Trade</w:t>
            </w:r>
          </w:p>
        </w:tc>
        <w:tc>
          <w:tcPr>
            <w:tcW w:type="dxa" w:w="33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8FAFC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SoupBinTCP login (user/pass) + IP whitelist</w:t>
            </w:r>
          </w:p>
        </w:tc>
        <w:tc>
          <w:tcPr>
            <w:tcW w:type="dxa" w:w="33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8FAFC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FIX Logon + cert + IP whitelist</w:t>
            </w:r>
          </w:p>
        </w:tc>
        <w:tc>
          <w:tcPr>
            <w:tcW w:type="dxa" w:w="508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8FAFC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Signal B = TLS 1.2 + 90-day password rotation (consolidated tape)</w:t>
            </w:r>
          </w:p>
        </w:tc>
      </w:tr>
      <w:tr>
        <w:tc>
          <w:tcPr>
            <w:tcW w:type="dxa" w:w="20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ASX 24</w:t>
            </w:r>
          </w:p>
        </w:tc>
        <w:tc>
          <w:tcPr>
            <w:tcW w:type="dxa" w:w="33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FIX-only</w:t>
            </w:r>
          </w:p>
        </w:tc>
        <w:tc>
          <w:tcPr>
            <w:tcW w:type="dxa" w:w="33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FIX Logon + cert + IP whitelist</w:t>
            </w:r>
          </w:p>
        </w:tc>
        <w:tc>
          <w:tcPr>
            <w:tcW w:type="dxa" w:w="508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EP196 extensions; ASX 24 re-platform onto LSEG announced Sept 2025</w:t>
            </w:r>
          </w:p>
        </w:tc>
      </w:tr>
      <w:tr>
        <w:tc>
          <w:tcPr>
            <w:tcW w:type="dxa" w:w="20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8FAFC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Cboe AU</w:t>
            </w:r>
          </w:p>
        </w:tc>
        <w:tc>
          <w:tcPr>
            <w:tcW w:type="dxa" w:w="33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8FAFC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BOEv3 login + IP whitelist</w:t>
            </w:r>
          </w:p>
        </w:tc>
        <w:tc>
          <w:tcPr>
            <w:tcW w:type="dxa" w:w="33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8FAFC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Cboe AU FIX Logon + IP whitelist</w:t>
            </w:r>
          </w:p>
        </w:tc>
        <w:tc>
          <w:tcPr>
            <w:tcW w:type="dxa" w:w="508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8FAFC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Public spec library on cdn.cboe.com</w:t>
            </w:r>
          </w:p>
        </w:tc>
      </w:tr>
      <w:tr>
        <w:tc>
          <w:tcPr>
            <w:tcW w:type="dxa" w:w="20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NSE NNF</w:t>
            </w:r>
          </w:p>
        </w:tc>
        <w:tc>
          <w:tcPr>
            <w:tcW w:type="dxa" w:w="33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Member-ID login + IP whitelist</w:t>
            </w:r>
          </w:p>
        </w:tc>
        <w:tc>
          <w:tcPr>
            <w:tcW w:type="dxa" w:w="33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Via vendor FIX-to-NNF bridge</w:t>
            </w:r>
          </w:p>
        </w:tc>
        <w:tc>
          <w:tcPr>
            <w:tcW w:type="dxa" w:w="508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TAPless IP protocol; SEBI co-lo audit trail</w:t>
            </w:r>
          </w:p>
        </w:tc>
      </w:tr>
      <w:tr>
        <w:tc>
          <w:tcPr>
            <w:tcW w:type="dxa" w:w="20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8FAFC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BSE ETI</w:t>
            </w:r>
          </w:p>
        </w:tc>
        <w:tc>
          <w:tcPr>
            <w:tcW w:type="dxa" w:w="33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8FAFC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ETI session login + IP whitelist</w:t>
            </w:r>
          </w:p>
        </w:tc>
        <w:tc>
          <w:tcPr>
            <w:tcW w:type="dxa" w:w="33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8FAFC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ETI is FIX-derived; same login</w:t>
            </w:r>
          </w:p>
        </w:tc>
        <w:tc>
          <w:tcPr>
            <w:tcW w:type="dxa" w:w="508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8FAFC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BOLTPLUS Connectivity Manual v1.4 lists onboarding</w:t>
            </w:r>
          </w:p>
        </w:tc>
      </w:tr>
      <w:tr>
        <w:tc>
          <w:tcPr>
            <w:tcW w:type="dxa" w:w="20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JPX J-GATE</w:t>
            </w:r>
          </w:p>
        </w:tc>
        <w:tc>
          <w:tcPr>
            <w:tcW w:type="dxa" w:w="33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OUCH session login + member ID</w:t>
            </w:r>
          </w:p>
        </w:tc>
        <w:tc>
          <w:tcPr>
            <w:tcW w:type="dxa" w:w="33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FIX Logon + member ID + cert</w:t>
            </w:r>
          </w:p>
        </w:tc>
        <w:tc>
          <w:tcPr>
            <w:tcW w:type="dxa" w:w="508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AES-256 zip distribution of gated specs</w:t>
            </w:r>
          </w:p>
        </w:tc>
      </w:tr>
      <w:tr>
        <w:tc>
          <w:tcPr>
            <w:tcW w:type="dxa" w:w="20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8FAFC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KRX EXTURE+</w:t>
            </w:r>
          </w:p>
        </w:tc>
        <w:tc>
          <w:tcPr>
            <w:tcW w:type="dxa" w:w="33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8FAFC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Member portal cert + login</w:t>
            </w:r>
          </w:p>
        </w:tc>
        <w:tc>
          <w:tcPr>
            <w:tcW w:type="dxa" w:w="33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8FAFC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Member portal cert + login</w:t>
            </w:r>
          </w:p>
        </w:tc>
        <w:tc>
          <w:tcPr>
            <w:tcW w:type="dxa" w:w="508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8FAFC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All routed through member.krx.co.kr; certificate issued by KRX</w:t>
            </w:r>
          </w:p>
        </w:tc>
      </w:tr>
      <w:tr>
        <w:tc>
          <w:tcPr>
            <w:tcW w:type="dxa" w:w="20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TAIFEX TMP</w:t>
            </w:r>
          </w:p>
        </w:tc>
        <w:tc>
          <w:tcPr>
            <w:tcW w:type="dxa" w:w="33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TMP login + FCM ID + IP whitelist</w:t>
            </w:r>
          </w:p>
        </w:tc>
        <w:tc>
          <w:tcPr>
            <w:tcW w:type="dxa" w:w="33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FIX Logon + FCM ID</w:t>
            </w:r>
          </w:p>
        </w:tc>
        <w:tc>
          <w:tcPr>
            <w:tcW w:type="dxa" w:w="508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Member services issues credentials; conformance via TAIFEX UAT</w:t>
            </w:r>
          </w:p>
        </w:tc>
      </w:tr>
    </w:tbl>
    <w:p>
      <w:pPr>
        <w:spacing w:after="80" w:before="120"/>
      </w:pPr>
      <w:r>
        <w:rPr>
          <w:b/>
          <w:bCs/>
          <w:color w:val="1E293B"/>
          <w:sz w:val="26"/>
          <w:szCs w:val="26"/>
        </w:rPr>
        <w:t xml:space="preserve">Patterns to know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b/>
          <w:bCs/>
          <w:sz w:val="20"/>
          <w:szCs w:val="20"/>
        </w:rPr>
        <w:t xml:space="preserve">Shared secret (login + password)</w:t>
      </w:r>
      <w:r>
        <w:rPr>
          <w:sz w:val="20"/>
          <w:szCs w:val="20"/>
        </w:rPr>
        <w:t xml:space="preserve">  FIX 35=A, SoupBinTCP 'L'. Lowest overhead; weakest standalone.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b/>
          <w:bCs/>
          <w:sz w:val="20"/>
          <w:szCs w:val="20"/>
        </w:rPr>
        <w:t xml:space="preserve">Session key on top of TCP</w:t>
      </w:r>
      <w:r>
        <w:rPr>
          <w:sz w:val="20"/>
          <w:szCs w:val="20"/>
        </w:rPr>
        <w:t xml:space="preserve">  Login establishes a session id (SoupBinTCP); subsequent messages reference it.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b/>
          <w:bCs/>
          <w:sz w:val="20"/>
          <w:szCs w:val="20"/>
        </w:rPr>
        <w:t xml:space="preserve">mTLS (client cert + server cert)</w:t>
      </w:r>
      <w:r>
        <w:rPr>
          <w:sz w:val="20"/>
          <w:szCs w:val="20"/>
        </w:rPr>
        <w:t xml:space="preserve">  ASX Signal B is the explicit APAC example. Strongest routine mechanism.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b/>
          <w:bCs/>
          <w:sz w:val="20"/>
          <w:szCs w:val="20"/>
        </w:rPr>
        <w:t xml:space="preserve">IP whitelist + bilateral allow-list</w:t>
      </w:r>
      <w:r>
        <w:rPr>
          <w:sz w:val="20"/>
          <w:szCs w:val="20"/>
        </w:rPr>
        <w:t xml:space="preserve">  Defense-in-depth, not primary auth. Universal across APAC.</w:t>
      </w:r>
    </w:p>
    <w:tbl>
      <w:tblPr>
        <w:tblW w:type="dxa" w:w="136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680"/>
      </w:tblGrid>
      <w:tr>
        <w:tc>
          <w:tcPr>
            <w:tcW w:type="dxa" w:w="13680"/>
            <w:tcBorders>
              <w:top w:val="single" w:color="0E7490" w:sz="6"/>
              <w:left w:val="single" w:color="0E7490" w:sz="6"/>
              <w:bottom w:val="single" w:color="0E7490" w:sz="6"/>
              <w:right w:val="single" w:color="0E7490" w:sz="6"/>
            </w:tcBorders>
            <w:shd w:fill="ECFEFF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b/>
                <w:bCs/>
                <w:color w:val="0E7490"/>
                <w:sz w:val="20"/>
                <w:szCs w:val="20"/>
              </w:rPr>
              <w:t xml:space="preserve">Key takeaway  ·  </w:t>
            </w:r>
            <w:r>
              <w:rPr>
                <w:sz w:val="20"/>
                <w:szCs w:val="20"/>
              </w:rPr>
              <w:t xml:space="preserve">IP whitelisting is access control, not authentication. Always combine with cert or shared-secret auth at the application layer.</w:t>
            </w:r>
          </w:p>
        </w:tc>
      </w:tr>
    </w:tbl>
    <w:p>
      <w:pPr>
        <w:pageBreakBefore/>
      </w:pPr>
      <w:r>
        <w:t xml:space="preserve"/>
      </w:r>
    </w:p>
    <w:p>
      <w:pPr>
        <w:spacing w:after="80" w:before="0"/>
      </w:pPr>
      <w:r>
        <w:rPr>
          <w:b/>
          <w:bCs/>
          <w:color w:val="0F172A"/>
          <w:sz w:val="36"/>
          <w:szCs w:val="36"/>
        </w:rPr>
        <w:t xml:space="preserve">Card 8 · Tick-to-trade budget (APAC)</w:t>
      </w:r>
    </w:p>
    <w:p>
      <w:pPr>
        <w:spacing w:after="200"/>
      </w:pPr>
      <w:r>
        <w:rPr>
          <w:i/>
          <w:iCs/>
          <w:color w:val="475569"/>
          <w:sz w:val="22"/>
          <w:szCs w:val="22"/>
        </w:rPr>
        <w:t xml:space="preserve">Where the time goes in a co-located software stack with kernel bypass.</w:t>
      </w:r>
    </w:p>
    <w:tbl>
      <w:tblPr>
        <w:tblW w:type="dxa" w:w="136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00"/>
        <w:gridCol w:w="2200"/>
        <w:gridCol w:w="6980"/>
      </w:tblGrid>
      <w:tr>
        <w:trPr>
          <w:tblHeader/>
        </w:trPr>
        <w:tc>
          <w:tcPr>
            <w:tcW w:type="dxa" w:w="45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1F293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Stage</w:t>
            </w:r>
          </w:p>
        </w:tc>
        <w:tc>
          <w:tcPr>
            <w:tcW w:type="dxa" w:w="22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1F293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Typical latency</w:t>
            </w:r>
          </w:p>
        </w:tc>
        <w:tc>
          <w:tcPr>
            <w:tcW w:type="dxa" w:w="698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1F293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APAC notes</w:t>
            </w:r>
          </w:p>
        </w:tc>
      </w:tr>
      <w:tr>
        <w:tc>
          <w:tcPr>
            <w:tcW w:type="dxa" w:w="45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8FAFC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Cross-connect (matcher → NIC)</w:t>
            </w:r>
          </w:p>
        </w:tc>
        <w:tc>
          <w:tcPr>
            <w:tcW w:type="dxa" w:w="22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8FAFC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1–10 µs</w:t>
            </w:r>
          </w:p>
        </w:tc>
        <w:tc>
          <w:tcPr>
            <w:tcW w:type="dxa" w:w="698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8FAFC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JPX Co-Lo: ~3 µs one-way (Primary), ~60 µs (Access Point)</w:t>
            </w:r>
          </w:p>
        </w:tc>
      </w:tr>
      <w:tr>
        <w:tc>
          <w:tcPr>
            <w:tcW w:type="dxa" w:w="45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NIC ingress (kernel bypass)</w:t>
            </w:r>
          </w:p>
        </w:tc>
        <w:tc>
          <w:tcPr>
            <w:tcW w:type="dxa" w:w="22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~250 ns</w:t>
            </w:r>
          </w:p>
        </w:tc>
        <w:tc>
          <w:tcPr>
            <w:tcW w:type="dxa" w:w="698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Solarflare/onload, Mellanox/VMA universal across APAC</w:t>
            </w:r>
          </w:p>
        </w:tc>
      </w:tr>
      <w:tr>
        <w:tc>
          <w:tcPr>
            <w:tcW w:type="dxa" w:w="45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8FAFC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Feed-handler decode + book update</w:t>
            </w:r>
          </w:p>
        </w:tc>
        <w:tc>
          <w:tcPr>
            <w:tcW w:type="dxa" w:w="22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8FAFC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300 ns – 2 µs</w:t>
            </w:r>
          </w:p>
        </w:tc>
        <w:tc>
          <w:tcPr>
            <w:tcW w:type="dxa" w:w="698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8FAFC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FPGA on FLEX Full / MTBT / J-GATE ITCH; CPU + AVX otherwise</w:t>
            </w:r>
          </w:p>
        </w:tc>
      </w:tr>
      <w:tr>
        <w:tc>
          <w:tcPr>
            <w:tcW w:type="dxa" w:w="45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Strategy</w:t>
            </w:r>
          </w:p>
        </w:tc>
        <w:tc>
          <w:tcPr>
            <w:tcW w:type="dxa" w:w="22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200 ns – 5 µs</w:t>
            </w:r>
          </w:p>
        </w:tc>
        <w:tc>
          <w:tcPr>
            <w:tcW w:type="dxa" w:w="698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Identical to US/EU</w:t>
            </w:r>
          </w:p>
        </w:tc>
      </w:tr>
      <w:tr>
        <w:tc>
          <w:tcPr>
            <w:tcW w:type="dxa" w:w="45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8FAFC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Pre-trade risk</w:t>
            </w:r>
          </w:p>
        </w:tc>
        <w:tc>
          <w:tcPr>
            <w:tcW w:type="dxa" w:w="22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8FAFC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100 ns – 2 µs</w:t>
            </w:r>
          </w:p>
        </w:tc>
        <w:tc>
          <w:tcPr>
            <w:tcW w:type="dxa" w:w="698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8FAFC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TradeGuard at OSE J-GATE adds an exchange-side risk hop</w:t>
            </w:r>
          </w:p>
        </w:tc>
      </w:tr>
      <w:tr>
        <w:tc>
          <w:tcPr>
            <w:tcW w:type="dxa" w:w="45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NIC egress + serialisation</w:t>
            </w:r>
          </w:p>
        </w:tc>
        <w:tc>
          <w:tcPr>
            <w:tcW w:type="dxa" w:w="22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~250 ns</w:t>
            </w:r>
          </w:p>
        </w:tc>
        <w:tc>
          <w:tcPr>
            <w:tcW w:type="dxa" w:w="698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Same hardware as US/EU</w:t>
            </w:r>
          </w:p>
        </w:tc>
      </w:tr>
      <w:tr>
        <w:tc>
          <w:tcPr>
            <w:tcW w:type="dxa" w:w="45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8FAFC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Egress wire to matcher</w:t>
            </w:r>
          </w:p>
        </w:tc>
        <w:tc>
          <w:tcPr>
            <w:tcW w:type="dxa" w:w="22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8FAFC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1–10 µs</w:t>
            </w:r>
          </w:p>
        </w:tc>
        <w:tc>
          <w:tcPr>
            <w:tcW w:type="dxa" w:w="698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8FAFC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Same cross-connect, return leg</w:t>
            </w:r>
          </w:p>
        </w:tc>
      </w:tr>
    </w:tbl>
    <w:p>
      <w:pPr>
        <w:spacing w:after="80" w:before="120"/>
      </w:pPr>
      <w:r>
        <w:rPr>
          <w:b/>
          <w:bCs/>
          <w:color w:val="1E293B"/>
          <w:sz w:val="26"/>
          <w:szCs w:val="26"/>
        </w:rPr>
        <w:t xml:space="preserve">Inter-venue WAN (different scale entirely)</w:t>
      </w:r>
    </w:p>
    <w:tbl>
      <w:tblPr>
        <w:tblW w:type="dxa" w:w="136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00"/>
        <w:gridCol w:w="2500"/>
        <w:gridCol w:w="6680"/>
      </w:tblGrid>
      <w:tr>
        <w:trPr>
          <w:tblHeader/>
        </w:trPr>
        <w:tc>
          <w:tcPr>
            <w:tcW w:type="dxa" w:w="45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1F293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Path</w:t>
            </w:r>
          </w:p>
        </w:tc>
        <w:tc>
          <w:tcPr>
            <w:tcW w:type="dxa" w:w="25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1F293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Typical RTT</w:t>
            </w:r>
          </w:p>
        </w:tc>
        <w:tc>
          <w:tcPr>
            <w:tcW w:type="dxa" w:w="668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1F293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Notes</w:t>
            </w:r>
          </w:p>
        </w:tc>
      </w:tr>
      <w:tr>
        <w:tc>
          <w:tcPr>
            <w:tcW w:type="dxa" w:w="45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8FAFC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Hong Kong ↔ Tokyo</w:t>
            </w:r>
          </w:p>
        </w:tc>
        <w:tc>
          <w:tcPr>
            <w:tcW w:type="dxa" w:w="25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8FAFC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~43 ms</w:t>
            </w:r>
          </w:p>
        </w:tc>
        <w:tc>
          <w:tcPr>
            <w:tcW w:type="dxa" w:w="668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8FAFC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JPX arrownet-Global; submarine fibre via NTT/ASE</w:t>
            </w:r>
          </w:p>
        </w:tc>
      </w:tr>
      <w:tr>
        <w:tc>
          <w:tcPr>
            <w:tcW w:type="dxa" w:w="45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Singapore ↔ Tokyo</w:t>
            </w:r>
          </w:p>
        </w:tc>
        <w:tc>
          <w:tcPr>
            <w:tcW w:type="dxa" w:w="25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~65 ms</w:t>
            </w:r>
          </w:p>
        </w:tc>
        <w:tc>
          <w:tcPr>
            <w:tcW w:type="dxa" w:w="668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Same network family; longer submarine path</w:t>
            </w:r>
          </w:p>
        </w:tc>
      </w:tr>
      <w:tr>
        <w:tc>
          <w:tcPr>
            <w:tcW w:type="dxa" w:w="45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8FAFC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Tokyo ↔ Chicago</w:t>
            </w:r>
          </w:p>
        </w:tc>
        <w:tc>
          <w:tcPr>
            <w:tcW w:type="dxa" w:w="25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8FAFC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~140 ms</w:t>
            </w:r>
          </w:p>
        </w:tc>
        <w:tc>
          <w:tcPr>
            <w:tcW w:type="dxa" w:w="668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8FAFC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JPX-Chicago Co-Lo Direct service; trans-Pacific</w:t>
            </w:r>
          </w:p>
        </w:tc>
      </w:tr>
      <w:tr>
        <w:tc>
          <w:tcPr>
            <w:tcW w:type="dxa" w:w="45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Mumbai ↔ Singapore</w:t>
            </w:r>
          </w:p>
        </w:tc>
        <w:tc>
          <w:tcPr>
            <w:tcW w:type="dxa" w:w="25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~70 ms</w:t>
            </w:r>
          </w:p>
        </w:tc>
        <w:tc>
          <w:tcPr>
            <w:tcW w:type="dxa" w:w="668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Submarine + terrestrial</w:t>
            </w:r>
          </w:p>
        </w:tc>
      </w:tr>
      <w:tr>
        <w:tc>
          <w:tcPr>
            <w:tcW w:type="dxa" w:w="45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8FAFC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Sydney ↔ Tokyo</w:t>
            </w:r>
          </w:p>
        </w:tc>
        <w:tc>
          <w:tcPr>
            <w:tcW w:type="dxa" w:w="25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8FAFC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~110 ms</w:t>
            </w:r>
          </w:p>
        </w:tc>
        <w:tc>
          <w:tcPr>
            <w:tcW w:type="dxa" w:w="668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8FAFC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Trans-Pacific via Guam</w:t>
            </w:r>
          </w:p>
        </w:tc>
      </w:tr>
      <w:tr>
        <w:tc>
          <w:tcPr>
            <w:tcW w:type="dxa" w:w="45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Sydney ↔ Singapore</w:t>
            </w:r>
          </w:p>
        </w:tc>
        <w:tc>
          <w:tcPr>
            <w:tcW w:type="dxa" w:w="25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~95 ms</w:t>
            </w:r>
          </w:p>
        </w:tc>
        <w:tc>
          <w:tcPr>
            <w:tcW w:type="dxa" w:w="668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SEA-ME-WE / IGN cables</w:t>
            </w:r>
          </w:p>
        </w:tc>
      </w:tr>
    </w:tbl>
    <w:p>
      <w:pPr>
        <w:spacing w:after="80" w:before="120"/>
      </w:pPr>
      <w:r>
        <w:rPr>
          <w:b/>
          <w:bCs/>
          <w:color w:val="1E293B"/>
          <w:sz w:val="26"/>
          <w:szCs w:val="26"/>
        </w:rPr>
        <w:t xml:space="preserve">Optimisation rules of thumb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sz w:val="20"/>
          <w:szCs w:val="20"/>
        </w:rPr>
        <w:t xml:space="preserve">Optimise the longest pole on the chart, not the most complex component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sz w:val="20"/>
          <w:szCs w:val="20"/>
        </w:rPr>
        <w:t xml:space="preserve">FPGA wins on deterministic branchy parser/book/risk — not on complex strategy state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sz w:val="20"/>
          <w:szCs w:val="20"/>
        </w:rPr>
        <w:t xml:space="preserve">Cross-APAC arbitrage lives at tens-of-ms scale; intra-venue at single-digit µs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sz w:val="20"/>
          <w:szCs w:val="20"/>
        </w:rPr>
        <w:t xml:space="preserve">Always measure with hardware NIC timestamps, never with software stamps</w:t>
      </w:r>
    </w:p>
    <w:tbl>
      <w:tblPr>
        <w:tblW w:type="dxa" w:w="136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680"/>
      </w:tblGrid>
      <w:tr>
        <w:tc>
          <w:tcPr>
            <w:tcW w:type="dxa" w:w="13680"/>
            <w:tcBorders>
              <w:top w:val="single" w:color="0E7490" w:sz="6"/>
              <w:left w:val="single" w:color="0E7490" w:sz="6"/>
              <w:bottom w:val="single" w:color="0E7490" w:sz="6"/>
              <w:right w:val="single" w:color="0E7490" w:sz="6"/>
            </w:tcBorders>
            <w:shd w:fill="ECFEFF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b/>
                <w:bCs/>
                <w:color w:val="0E7490"/>
                <w:sz w:val="20"/>
                <w:szCs w:val="20"/>
              </w:rPr>
              <w:t xml:space="preserve">Key takeaway  ·  </w:t>
            </w:r>
            <w:r>
              <w:rPr>
                <w:sz w:val="20"/>
                <w:szCs w:val="20"/>
              </w:rPr>
              <w:t xml:space="preserve">Intra-venue strategies live in microseconds; cross-APAC strategies live in tens of milliseconds. Choose the right strategy class for the latency floor.</w:t>
            </w:r>
          </w:p>
        </w:tc>
      </w:tr>
    </w:tbl>
    <w:sectPr>
      <w:headerReference w:type="default" r:id="rId7"/>
      <w:footerReference w:type="default" r:id="rId8"/>
      <w:pgSz w:w="15840" w:h="12240" w:orient="landscape"/>
      <w:pgMar w:top="720" w:right="1080" w:bottom="72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94A3B8"/>
        <w:sz w:val="16"/>
        <w:szCs w:val="16"/>
      </w:rPr>
      <w:t xml:space="preserve">Page </w:t>
    </w:r>
    <w:r>
      <w:rPr>
        <w:color w:val="94A3B8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color w:val="94A3B8"/>
        <w:sz w:val="16"/>
        <w:szCs w:val="16"/>
      </w:rPr>
      <w:t xml:space="preserve">APAC Exchange Connectivity — Reference Sheets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80" w:hanging="24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yperlink">
    <w:name w:val="Hyperlink"/>
    <w:basedOn w:val="Normal"/>
    <w:rPr>
      <w:color w:val="1D4ED8"/>
      <w:u w:val="single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APAC Exchange Connectivity — Reference Sheets</dc:title>
  <dc:creator>matjax</dc:creator>
  <cp:lastModifiedBy>Un-named</cp:lastModifiedBy>
  <cp:revision>1</cp:revision>
  <dcterms:created xsi:type="dcterms:W3CDTF">2026-05-05T10:55:02.931Z</dcterms:created>
  <dcterms:modified xsi:type="dcterms:W3CDTF">2026-05-05T10:55:02.931Z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